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15" w:rsidRDefault="007D7315" w:rsidP="00BD1EBA">
      <w:pPr>
        <w:pStyle w:val="af4"/>
        <w:ind w:firstLine="708"/>
        <w:jc w:val="center"/>
        <w:rPr>
          <w:rFonts w:ascii="Times New Roman" w:hAnsi="Times New Roman" w:cs="Times New Roman"/>
          <w:b/>
          <w:bCs/>
          <w:sz w:val="28"/>
          <w:szCs w:val="28"/>
        </w:rPr>
      </w:pPr>
    </w:p>
    <w:p w:rsidR="007D7315" w:rsidRPr="00B74854" w:rsidRDefault="007D7315" w:rsidP="0035307B">
      <w:pPr>
        <w:pStyle w:val="ConsTitle"/>
        <w:widowControl/>
        <w:ind w:right="0"/>
        <w:jc w:val="center"/>
        <w:rPr>
          <w:rFonts w:ascii="Times New Roman" w:hAnsi="Times New Roman" w:cs="Times New Roman"/>
          <w:sz w:val="22"/>
          <w:szCs w:val="22"/>
        </w:rPr>
      </w:pPr>
      <w:r w:rsidRPr="00B74854">
        <w:rPr>
          <w:rFonts w:ascii="Times New Roman" w:hAnsi="Times New Roman" w:cs="Times New Roman"/>
          <w:sz w:val="22"/>
          <w:szCs w:val="22"/>
        </w:rPr>
        <w:t>СОВЕТ  ДЕПУТАТОВ</w:t>
      </w:r>
    </w:p>
    <w:p w:rsidR="007D7315" w:rsidRPr="00B74854" w:rsidRDefault="007D7315" w:rsidP="0035307B">
      <w:pPr>
        <w:pStyle w:val="ConsTitle"/>
        <w:widowControl/>
        <w:ind w:right="0"/>
        <w:jc w:val="center"/>
        <w:rPr>
          <w:rFonts w:ascii="Times New Roman" w:hAnsi="Times New Roman" w:cs="Times New Roman"/>
          <w:sz w:val="22"/>
          <w:szCs w:val="22"/>
        </w:rPr>
      </w:pPr>
      <w:r w:rsidRPr="00B74854">
        <w:rPr>
          <w:rFonts w:ascii="Times New Roman" w:hAnsi="Times New Roman" w:cs="Times New Roman"/>
          <w:sz w:val="22"/>
          <w:szCs w:val="22"/>
        </w:rPr>
        <w:t>МУНИЦИПАЛЬНОГО  ОБРАЗОВАНИЯ «</w:t>
      </w:r>
      <w:r>
        <w:rPr>
          <w:rFonts w:ascii="Times New Roman" w:hAnsi="Times New Roman" w:cs="Times New Roman"/>
          <w:sz w:val="22"/>
          <w:szCs w:val="22"/>
        </w:rPr>
        <w:t xml:space="preserve">ХОРЕЙ-ВЕРСКИЙ </w:t>
      </w:r>
      <w:r w:rsidRPr="00B74854">
        <w:rPr>
          <w:rFonts w:ascii="Times New Roman" w:hAnsi="Times New Roman" w:cs="Times New Roman"/>
          <w:sz w:val="22"/>
          <w:szCs w:val="22"/>
        </w:rPr>
        <w:t>СЕЛЬСОВЕТ»</w:t>
      </w:r>
    </w:p>
    <w:p w:rsidR="007D7315" w:rsidRPr="00B74854" w:rsidRDefault="007D7315" w:rsidP="0035307B">
      <w:pPr>
        <w:pStyle w:val="ConsTitle"/>
        <w:widowControl/>
        <w:ind w:right="0"/>
        <w:jc w:val="center"/>
        <w:rPr>
          <w:rFonts w:ascii="Times New Roman" w:hAnsi="Times New Roman" w:cs="Times New Roman"/>
          <w:sz w:val="22"/>
          <w:szCs w:val="22"/>
        </w:rPr>
      </w:pPr>
      <w:r w:rsidRPr="00B74854">
        <w:rPr>
          <w:rFonts w:ascii="Times New Roman" w:hAnsi="Times New Roman" w:cs="Times New Roman"/>
          <w:sz w:val="22"/>
          <w:szCs w:val="22"/>
        </w:rPr>
        <w:t>НЕНЕЦКОГО  АВТОНОМНОГО  ОКРУГА</w:t>
      </w:r>
    </w:p>
    <w:p w:rsidR="007D7315" w:rsidRPr="00B74854" w:rsidRDefault="007D7315" w:rsidP="0035307B">
      <w:pPr>
        <w:pStyle w:val="ConsTitle"/>
        <w:widowControl/>
        <w:ind w:right="0"/>
        <w:jc w:val="center"/>
        <w:rPr>
          <w:rFonts w:ascii="Times New Roman" w:hAnsi="Times New Roman" w:cs="Times New Roman"/>
          <w:b w:val="0"/>
          <w:bCs w:val="0"/>
          <w:sz w:val="22"/>
          <w:szCs w:val="22"/>
        </w:rPr>
      </w:pPr>
    </w:p>
    <w:p w:rsidR="007D7315" w:rsidRPr="00FF561B" w:rsidRDefault="002251EC" w:rsidP="0035307B">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Восемнадцатое</w:t>
      </w:r>
      <w:r w:rsidR="007D7315">
        <w:rPr>
          <w:rFonts w:ascii="Times New Roman" w:hAnsi="Times New Roman" w:cs="Times New Roman"/>
          <w:sz w:val="24"/>
          <w:szCs w:val="24"/>
        </w:rPr>
        <w:t xml:space="preserve"> </w:t>
      </w:r>
      <w:r w:rsidR="007D7315" w:rsidRPr="00FF561B">
        <w:rPr>
          <w:rFonts w:ascii="Times New Roman" w:hAnsi="Times New Roman" w:cs="Times New Roman"/>
          <w:sz w:val="24"/>
          <w:szCs w:val="24"/>
        </w:rPr>
        <w:t xml:space="preserve">заседание </w:t>
      </w:r>
      <w:r w:rsidR="007D7315">
        <w:rPr>
          <w:rFonts w:ascii="Times New Roman" w:hAnsi="Times New Roman" w:cs="Times New Roman"/>
          <w:sz w:val="24"/>
          <w:szCs w:val="24"/>
        </w:rPr>
        <w:t>5</w:t>
      </w:r>
      <w:r w:rsidR="007D7315" w:rsidRPr="00FF561B">
        <w:rPr>
          <w:rFonts w:ascii="Times New Roman" w:hAnsi="Times New Roman" w:cs="Times New Roman"/>
          <w:sz w:val="24"/>
          <w:szCs w:val="24"/>
        </w:rPr>
        <w:t>-го созыва</w:t>
      </w:r>
    </w:p>
    <w:p w:rsidR="007D7315" w:rsidRDefault="007D7315" w:rsidP="0035307B">
      <w:pPr>
        <w:pStyle w:val="ConsTitle"/>
        <w:widowControl/>
        <w:ind w:right="0"/>
        <w:jc w:val="center"/>
        <w:rPr>
          <w:rFonts w:ascii="Times New Roman" w:hAnsi="Times New Roman" w:cs="Times New Roman"/>
          <w:b w:val="0"/>
          <w:bCs w:val="0"/>
          <w:sz w:val="24"/>
          <w:szCs w:val="24"/>
        </w:rPr>
      </w:pPr>
    </w:p>
    <w:p w:rsidR="007D7315" w:rsidRDefault="007D7315" w:rsidP="0035307B">
      <w:pPr>
        <w:pStyle w:val="ConsTitle"/>
        <w:widowControl/>
        <w:ind w:right="0"/>
        <w:jc w:val="center"/>
        <w:rPr>
          <w:rFonts w:ascii="Times New Roman" w:hAnsi="Times New Roman" w:cs="Times New Roman"/>
          <w:sz w:val="28"/>
          <w:szCs w:val="28"/>
        </w:rPr>
      </w:pPr>
    </w:p>
    <w:p w:rsidR="007D7315" w:rsidRPr="00B74854" w:rsidRDefault="007D7315" w:rsidP="0035307B">
      <w:pPr>
        <w:pStyle w:val="ConsTitle"/>
        <w:widowControl/>
        <w:ind w:right="0"/>
        <w:jc w:val="center"/>
        <w:rPr>
          <w:rFonts w:ascii="Times New Roman" w:hAnsi="Times New Roman" w:cs="Times New Roman"/>
          <w:sz w:val="28"/>
          <w:szCs w:val="28"/>
        </w:rPr>
      </w:pPr>
      <w:r w:rsidRPr="00B74854">
        <w:rPr>
          <w:rFonts w:ascii="Times New Roman" w:hAnsi="Times New Roman" w:cs="Times New Roman"/>
          <w:sz w:val="28"/>
          <w:szCs w:val="28"/>
        </w:rPr>
        <w:t>Р Е Ш Е Н И Е</w:t>
      </w:r>
    </w:p>
    <w:p w:rsidR="007D7315" w:rsidRDefault="002251EC" w:rsidP="0035307B">
      <w:pPr>
        <w:pStyle w:val="af9"/>
        <w:tabs>
          <w:tab w:val="clear" w:pos="4677"/>
          <w:tab w:val="clear" w:pos="9355"/>
        </w:tabs>
        <w:jc w:val="center"/>
      </w:pPr>
      <w:r>
        <w:t xml:space="preserve">от </w:t>
      </w:r>
      <w:r w:rsidR="00FD67EA">
        <w:t>20 февраля  2014 № 9</w:t>
      </w:r>
    </w:p>
    <w:p w:rsidR="007D7315" w:rsidRPr="00441453" w:rsidRDefault="007D7315" w:rsidP="0035307B">
      <w:pPr>
        <w:pStyle w:val="ConsPlusTitle"/>
        <w:jc w:val="center"/>
        <w:rPr>
          <w:rFonts w:ascii="Times New Roman" w:hAnsi="Times New Roman" w:cs="Times New Roman"/>
          <w:sz w:val="24"/>
          <w:szCs w:val="24"/>
        </w:rPr>
      </w:pP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О ежегодном  отчете главы муниципального образования</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«Хорей-Верский сельсовет» </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о результатах деятельности </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«Хорей-Верский сельсовет» </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lang w:eastAsia="ru-RU"/>
        </w:rPr>
        <w:t xml:space="preserve">в том числе о решении вопросов, поставленных Советом депутатов муниципального образования </w:t>
      </w:r>
      <w:r>
        <w:rPr>
          <w:rFonts w:ascii="Times New Roman" w:hAnsi="Times New Roman" w:cs="Times New Roman"/>
          <w:sz w:val="24"/>
          <w:szCs w:val="24"/>
        </w:rPr>
        <w:t>Ненецкого автономного округа</w:t>
      </w:r>
    </w:p>
    <w:p w:rsidR="007D7315" w:rsidRDefault="007D7315" w:rsidP="0035307B">
      <w:pPr>
        <w:pStyle w:val="ConsPlusNormal"/>
        <w:ind w:firstLine="540"/>
        <w:jc w:val="both"/>
        <w:rPr>
          <w:rFonts w:ascii="Times New Roman" w:hAnsi="Times New Roman" w:cs="Times New Roman"/>
          <w:sz w:val="24"/>
          <w:szCs w:val="24"/>
        </w:rPr>
      </w:pPr>
    </w:p>
    <w:p w:rsidR="007D7315" w:rsidRDefault="007D7315" w:rsidP="0035307B">
      <w:pPr>
        <w:autoSpaceDE w:val="0"/>
        <w:autoSpaceDN w:val="0"/>
        <w:adjustRightInd w:val="0"/>
        <w:spacing w:after="0" w:line="240" w:lineRule="auto"/>
        <w:ind w:left="540"/>
        <w:jc w:val="both"/>
        <w:rPr>
          <w:rFonts w:ascii="Times New Roman" w:hAnsi="Times New Roman" w:cs="Times New Roman"/>
          <w:sz w:val="24"/>
          <w:szCs w:val="24"/>
        </w:rPr>
      </w:pPr>
    </w:p>
    <w:p w:rsidR="007D7315" w:rsidRDefault="007D7315" w:rsidP="0035307B">
      <w:pPr>
        <w:autoSpaceDE w:val="0"/>
        <w:autoSpaceDN w:val="0"/>
        <w:adjustRightInd w:val="0"/>
        <w:spacing w:after="0" w:line="240" w:lineRule="auto"/>
        <w:ind w:firstLine="540"/>
        <w:jc w:val="both"/>
        <w:rPr>
          <w:rFonts w:ascii="Times New Roman" w:hAnsi="Times New Roman" w:cs="Times New Roman"/>
          <w:sz w:val="24"/>
          <w:szCs w:val="24"/>
        </w:rPr>
      </w:pPr>
      <w:r w:rsidRPr="00C45DA3">
        <w:rPr>
          <w:rFonts w:ascii="Times New Roman" w:hAnsi="Times New Roman" w:cs="Times New Roman"/>
          <w:sz w:val="24"/>
          <w:szCs w:val="24"/>
        </w:rPr>
        <w:t xml:space="preserve">Руководствуясь </w:t>
      </w:r>
      <w:r>
        <w:rPr>
          <w:rFonts w:ascii="Times New Roman" w:hAnsi="Times New Roman" w:cs="Times New Roman"/>
          <w:sz w:val="24"/>
          <w:szCs w:val="24"/>
        </w:rPr>
        <w:t xml:space="preserve">частью 11.1. статьи 35,  частью 5.1. статьи 35 </w:t>
      </w:r>
      <w:r w:rsidRPr="00C45DA3">
        <w:rPr>
          <w:rFonts w:ascii="Times New Roman" w:hAnsi="Times New Roman" w:cs="Times New Roman"/>
          <w:sz w:val="24"/>
          <w:szCs w:val="24"/>
          <w:lang w:eastAsia="ru-RU"/>
        </w:rPr>
        <w:t>Федеральн</w:t>
      </w:r>
      <w:r>
        <w:rPr>
          <w:rFonts w:ascii="Times New Roman" w:hAnsi="Times New Roman" w:cs="Times New Roman"/>
          <w:sz w:val="24"/>
          <w:szCs w:val="24"/>
          <w:lang w:eastAsia="ru-RU"/>
        </w:rPr>
        <w:t>ого</w:t>
      </w:r>
      <w:r w:rsidRPr="00C45DA3">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а</w:t>
      </w:r>
      <w:r w:rsidRPr="00C45DA3">
        <w:rPr>
          <w:rFonts w:ascii="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статьей 38 Устава  муниципального образования «Хорей-Верский сельсовет» Ненецкого автономного округа, </w:t>
      </w:r>
      <w:r w:rsidRPr="00441453">
        <w:rPr>
          <w:rFonts w:ascii="Times New Roman" w:hAnsi="Times New Roman" w:cs="Times New Roman"/>
          <w:sz w:val="24"/>
          <w:szCs w:val="24"/>
        </w:rPr>
        <w:t xml:space="preserve"> </w:t>
      </w:r>
      <w:r w:rsidRPr="001032AA">
        <w:rPr>
          <w:rFonts w:ascii="Times New Roman" w:hAnsi="Times New Roman" w:cs="Times New Roman"/>
          <w:sz w:val="24"/>
          <w:szCs w:val="24"/>
        </w:rPr>
        <w:t>Совет депутатов МО «</w:t>
      </w:r>
      <w:r>
        <w:rPr>
          <w:rFonts w:ascii="Times New Roman" w:hAnsi="Times New Roman" w:cs="Times New Roman"/>
          <w:sz w:val="24"/>
          <w:szCs w:val="24"/>
        </w:rPr>
        <w:t xml:space="preserve">Хорей-Верский </w:t>
      </w:r>
      <w:r w:rsidRPr="001032AA">
        <w:rPr>
          <w:rFonts w:ascii="Times New Roman" w:hAnsi="Times New Roman" w:cs="Times New Roman"/>
          <w:sz w:val="24"/>
          <w:szCs w:val="24"/>
        </w:rPr>
        <w:t>сельсовет» НАО РЕШИЛ:</w:t>
      </w:r>
    </w:p>
    <w:p w:rsidR="007D7315" w:rsidRPr="001032AA" w:rsidRDefault="007D7315" w:rsidP="0035307B">
      <w:pPr>
        <w:autoSpaceDE w:val="0"/>
        <w:autoSpaceDN w:val="0"/>
        <w:adjustRightInd w:val="0"/>
        <w:spacing w:after="0" w:line="240" w:lineRule="auto"/>
        <w:ind w:firstLine="540"/>
        <w:jc w:val="both"/>
        <w:rPr>
          <w:rFonts w:ascii="Times New Roman" w:hAnsi="Times New Roman" w:cs="Times New Roman"/>
          <w:sz w:val="24"/>
          <w:szCs w:val="24"/>
        </w:rPr>
      </w:pPr>
    </w:p>
    <w:p w:rsidR="007D7315" w:rsidRPr="00AA6999" w:rsidRDefault="007D7315" w:rsidP="0035307B">
      <w:pPr>
        <w:pStyle w:val="ConsPlusTitle"/>
        <w:ind w:firstLine="540"/>
        <w:jc w:val="both"/>
        <w:rPr>
          <w:rFonts w:ascii="Times New Roman" w:hAnsi="Times New Roman" w:cs="Times New Roman"/>
          <w:b w:val="0"/>
          <w:bCs w:val="0"/>
          <w:sz w:val="24"/>
          <w:szCs w:val="24"/>
        </w:rPr>
      </w:pPr>
      <w:r w:rsidRPr="00FE2450">
        <w:rPr>
          <w:rFonts w:ascii="Times New Roman" w:hAnsi="Times New Roman" w:cs="Times New Roman"/>
          <w:b w:val="0"/>
          <w:bCs w:val="0"/>
          <w:sz w:val="24"/>
          <w:szCs w:val="24"/>
        </w:rPr>
        <w:t xml:space="preserve">1. </w:t>
      </w:r>
      <w:r>
        <w:rPr>
          <w:rFonts w:ascii="Times New Roman" w:hAnsi="Times New Roman" w:cs="Times New Roman"/>
          <w:b w:val="0"/>
          <w:bCs w:val="0"/>
          <w:sz w:val="24"/>
          <w:szCs w:val="24"/>
        </w:rPr>
        <w:t xml:space="preserve">Принять к сведению прилагаемый </w:t>
      </w:r>
      <w:r w:rsidRPr="00AA6999">
        <w:rPr>
          <w:rFonts w:ascii="Times New Roman" w:hAnsi="Times New Roman" w:cs="Times New Roman"/>
          <w:b w:val="0"/>
          <w:bCs w:val="0"/>
          <w:sz w:val="24"/>
          <w:szCs w:val="24"/>
        </w:rPr>
        <w:t>отчет</w:t>
      </w:r>
      <w:r>
        <w:rPr>
          <w:rFonts w:ascii="Times New Roman" w:hAnsi="Times New Roman" w:cs="Times New Roman"/>
          <w:sz w:val="24"/>
          <w:szCs w:val="24"/>
        </w:rPr>
        <w:t xml:space="preserve"> </w:t>
      </w:r>
      <w:r w:rsidRPr="00AA6999">
        <w:rPr>
          <w:rFonts w:ascii="Times New Roman" w:hAnsi="Times New Roman" w:cs="Times New Roman"/>
          <w:b w:val="0"/>
          <w:bCs w:val="0"/>
          <w:sz w:val="24"/>
          <w:szCs w:val="24"/>
        </w:rPr>
        <w:t>главы</w:t>
      </w:r>
      <w:r>
        <w:rPr>
          <w:rFonts w:ascii="Times New Roman" w:hAnsi="Times New Roman" w:cs="Times New Roman"/>
          <w:b w:val="0"/>
          <w:bCs w:val="0"/>
          <w:sz w:val="24"/>
          <w:szCs w:val="24"/>
        </w:rPr>
        <w:t xml:space="preserve"> муниципального образования «Хорей-Верский </w:t>
      </w:r>
      <w:r w:rsidRPr="00AA6999">
        <w:rPr>
          <w:rFonts w:ascii="Times New Roman" w:hAnsi="Times New Roman" w:cs="Times New Roman"/>
          <w:b w:val="0"/>
          <w:bCs w:val="0"/>
          <w:sz w:val="24"/>
          <w:szCs w:val="24"/>
        </w:rPr>
        <w:t>сельсовет» Ненецкого автономного округа, о результатах деятельности Администрации  муниципального образования «</w:t>
      </w:r>
      <w:r>
        <w:rPr>
          <w:rFonts w:ascii="Times New Roman" w:hAnsi="Times New Roman" w:cs="Times New Roman"/>
          <w:b w:val="0"/>
          <w:bCs w:val="0"/>
          <w:sz w:val="24"/>
          <w:szCs w:val="24"/>
        </w:rPr>
        <w:t xml:space="preserve">Хорей-Верский </w:t>
      </w:r>
      <w:r w:rsidRPr="00AA6999">
        <w:rPr>
          <w:rFonts w:ascii="Times New Roman" w:hAnsi="Times New Roman" w:cs="Times New Roman"/>
          <w:b w:val="0"/>
          <w:bCs w:val="0"/>
          <w:sz w:val="24"/>
          <w:szCs w:val="24"/>
        </w:rPr>
        <w:t xml:space="preserve">сельсовет» Ненецкого автономного округа,  </w:t>
      </w:r>
      <w:r w:rsidRPr="00AA6999">
        <w:rPr>
          <w:rFonts w:ascii="Times New Roman" w:hAnsi="Times New Roman" w:cs="Times New Roman"/>
          <w:b w:val="0"/>
          <w:bCs w:val="0"/>
          <w:sz w:val="24"/>
          <w:szCs w:val="24"/>
          <w:lang w:eastAsia="ru-RU"/>
        </w:rPr>
        <w:t xml:space="preserve">в том числе о решении вопросов, поставленных Советом депутатов муниципального образования </w:t>
      </w:r>
      <w:r w:rsidRPr="00AA6999">
        <w:rPr>
          <w:rFonts w:ascii="Times New Roman" w:hAnsi="Times New Roman" w:cs="Times New Roman"/>
          <w:b w:val="0"/>
          <w:bCs w:val="0"/>
          <w:sz w:val="24"/>
          <w:szCs w:val="24"/>
        </w:rPr>
        <w:t>Ненецкого автономного округа</w:t>
      </w:r>
      <w:r>
        <w:rPr>
          <w:rFonts w:ascii="Times New Roman" w:hAnsi="Times New Roman" w:cs="Times New Roman"/>
          <w:b w:val="0"/>
          <w:bCs w:val="0"/>
          <w:sz w:val="24"/>
          <w:szCs w:val="24"/>
        </w:rPr>
        <w:t>.</w:t>
      </w:r>
    </w:p>
    <w:p w:rsidR="007D7315" w:rsidRPr="00AA6999" w:rsidRDefault="007D7315" w:rsidP="0035307B">
      <w:pPr>
        <w:pStyle w:val="ConsPlusNormal"/>
        <w:ind w:firstLine="0"/>
        <w:jc w:val="both"/>
        <w:outlineLvl w:val="0"/>
        <w:rPr>
          <w:rFonts w:ascii="Times New Roman" w:hAnsi="Times New Roman" w:cs="Times New Roman"/>
          <w:sz w:val="24"/>
          <w:szCs w:val="24"/>
        </w:rPr>
      </w:pPr>
      <w:r w:rsidRPr="00AA6999">
        <w:rPr>
          <w:rFonts w:ascii="Times New Roman" w:hAnsi="Times New Roman" w:cs="Times New Roman"/>
          <w:sz w:val="24"/>
          <w:szCs w:val="24"/>
        </w:rPr>
        <w:t xml:space="preserve">                         </w:t>
      </w:r>
    </w:p>
    <w:p w:rsidR="007D7315" w:rsidRDefault="007D7315" w:rsidP="0035307B">
      <w:pPr>
        <w:pStyle w:val="ConsPlusTitle"/>
        <w:ind w:firstLine="540"/>
        <w:jc w:val="both"/>
        <w:rPr>
          <w:rFonts w:ascii="Times New Roman" w:hAnsi="Times New Roman" w:cs="Times New Roman"/>
          <w:sz w:val="24"/>
          <w:szCs w:val="24"/>
          <w:lang w:eastAsia="ru-RU"/>
        </w:rPr>
      </w:pPr>
    </w:p>
    <w:p w:rsidR="007D7315" w:rsidRDefault="007D7315" w:rsidP="0035307B">
      <w:pPr>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вступает в силу с момента его подписания и подлежит  официальному  опубликованию (обнародованию).</w:t>
      </w: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Pr="00715D57" w:rsidRDefault="007D7315" w:rsidP="0035307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r w:rsidRPr="00870763">
        <w:rPr>
          <w:rFonts w:ascii="Times New Roman" w:hAnsi="Times New Roman" w:cs="Times New Roman"/>
          <w:sz w:val="24"/>
          <w:szCs w:val="24"/>
        </w:rPr>
        <w:t xml:space="preserve">Глава </w:t>
      </w:r>
      <w:r w:rsidRPr="00715D57">
        <w:rPr>
          <w:rFonts w:ascii="Times New Roman" w:hAnsi="Times New Roman" w:cs="Times New Roman"/>
          <w:sz w:val="24"/>
          <w:szCs w:val="24"/>
        </w:rPr>
        <w:t>МО  «</w:t>
      </w:r>
      <w:r>
        <w:rPr>
          <w:rFonts w:ascii="Times New Roman" w:hAnsi="Times New Roman" w:cs="Times New Roman"/>
          <w:sz w:val="24"/>
          <w:szCs w:val="24"/>
        </w:rPr>
        <w:t xml:space="preserve">Хорей-Верский </w:t>
      </w:r>
      <w:r w:rsidRPr="00715D57">
        <w:rPr>
          <w:rFonts w:ascii="Times New Roman" w:hAnsi="Times New Roman" w:cs="Times New Roman"/>
          <w:sz w:val="24"/>
          <w:szCs w:val="24"/>
        </w:rPr>
        <w:t>сельсовет» НАО</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Г.В.Ятло</w:t>
      </w:r>
      <w:r>
        <w:rPr>
          <w:rFonts w:ascii="Times New Roman" w:hAnsi="Times New Roman" w:cs="Times New Roman"/>
          <w:sz w:val="24"/>
          <w:szCs w:val="24"/>
        </w:rPr>
        <w:tab/>
        <w:t xml:space="preserve"> </w:t>
      </w: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outlineLvl w:val="0"/>
        <w:rPr>
          <w:rFonts w:ascii="Times New Roman" w:hAnsi="Times New Roman" w:cs="Times New Roman"/>
          <w:sz w:val="24"/>
          <w:szCs w:val="24"/>
        </w:rPr>
      </w:pPr>
    </w:p>
    <w:p w:rsidR="007D7315" w:rsidRDefault="007D7315" w:rsidP="0035307B">
      <w:pPr>
        <w:pStyle w:val="ConsPlusNormal"/>
        <w:ind w:firstLine="0"/>
        <w:jc w:val="right"/>
        <w:outlineLvl w:val="0"/>
        <w:rPr>
          <w:rFonts w:ascii="Times New Roman" w:hAnsi="Times New Roman" w:cs="Times New Roman"/>
          <w:sz w:val="24"/>
          <w:szCs w:val="24"/>
        </w:rPr>
      </w:pPr>
    </w:p>
    <w:p w:rsidR="007D7315" w:rsidRDefault="007D7315" w:rsidP="0035307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7D7315" w:rsidRDefault="007D7315" w:rsidP="0035307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7D7315" w:rsidRDefault="007D7315" w:rsidP="0035307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МО «Хорей-Верский сельсовет» НАО</w:t>
      </w:r>
    </w:p>
    <w:p w:rsidR="007D7315" w:rsidRDefault="00FD67EA" w:rsidP="0035307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От 20.02.2015 № 9</w:t>
      </w:r>
    </w:p>
    <w:p w:rsidR="007D7315" w:rsidRDefault="007D7315" w:rsidP="0035307B">
      <w:pPr>
        <w:pStyle w:val="ConsPlusNormal"/>
        <w:ind w:firstLine="0"/>
        <w:jc w:val="right"/>
        <w:outlineLvl w:val="0"/>
        <w:rPr>
          <w:rFonts w:ascii="Times New Roman" w:hAnsi="Times New Roman" w:cs="Times New Roman"/>
          <w:sz w:val="24"/>
          <w:szCs w:val="24"/>
        </w:rPr>
      </w:pPr>
    </w:p>
    <w:p w:rsidR="007D7315" w:rsidRDefault="007D7315" w:rsidP="0035307B">
      <w:pPr>
        <w:pStyle w:val="ConsPlusNormal"/>
        <w:ind w:firstLine="0"/>
        <w:jc w:val="right"/>
        <w:outlineLvl w:val="0"/>
        <w:rPr>
          <w:rFonts w:ascii="Times New Roman" w:hAnsi="Times New Roman" w:cs="Times New Roman"/>
          <w:sz w:val="24"/>
          <w:szCs w:val="24"/>
        </w:rPr>
      </w:pPr>
    </w:p>
    <w:p w:rsidR="007D7315" w:rsidRDefault="007D7315" w:rsidP="0035307B">
      <w:pPr>
        <w:pStyle w:val="ConsPlusTitle"/>
        <w:jc w:val="center"/>
        <w:rPr>
          <w:rFonts w:ascii="Times New Roman" w:hAnsi="Times New Roman" w:cs="Times New Roman"/>
          <w:sz w:val="24"/>
          <w:szCs w:val="24"/>
        </w:rPr>
      </w:pP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Отчет</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главы муниципального образования «Хорей-Верский сельсовет» </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о результатах деятельности </w:t>
      </w:r>
    </w:p>
    <w:p w:rsidR="007D7315" w:rsidRDefault="007D7315" w:rsidP="0035307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«Хорей-Верский сельсовет» </w:t>
      </w:r>
    </w:p>
    <w:p w:rsidR="007D7315" w:rsidRPr="00BD1EBA" w:rsidRDefault="007D7315" w:rsidP="0035307B">
      <w:pPr>
        <w:pStyle w:val="af4"/>
        <w:ind w:firstLine="708"/>
        <w:jc w:val="center"/>
        <w:rPr>
          <w:rFonts w:ascii="Times New Roman" w:hAnsi="Times New Roman" w:cs="Times New Roman"/>
          <w:b/>
          <w:bCs/>
          <w:sz w:val="28"/>
          <w:szCs w:val="28"/>
        </w:rPr>
      </w:pPr>
      <w:r>
        <w:rPr>
          <w:rFonts w:ascii="Times New Roman" w:hAnsi="Times New Roman" w:cs="Times New Roman"/>
        </w:rPr>
        <w:t>Ненецкого автономного округа</w:t>
      </w:r>
    </w:p>
    <w:p w:rsidR="007D7315" w:rsidRPr="00BD1EBA" w:rsidRDefault="007D7315" w:rsidP="00BD1EBA">
      <w:pPr>
        <w:pStyle w:val="af4"/>
        <w:ind w:firstLine="708"/>
        <w:jc w:val="center"/>
        <w:rPr>
          <w:rFonts w:ascii="Times New Roman" w:hAnsi="Times New Roman" w:cs="Times New Roman"/>
          <w:sz w:val="28"/>
          <w:szCs w:val="28"/>
        </w:rPr>
      </w:pPr>
    </w:p>
    <w:p w:rsidR="007D7315" w:rsidRPr="00BD1EBA" w:rsidRDefault="007D7315" w:rsidP="00BD1EBA">
      <w:pPr>
        <w:pStyle w:val="af4"/>
        <w:ind w:firstLine="708"/>
        <w:rPr>
          <w:rFonts w:ascii="Times New Roman" w:hAnsi="Times New Roman" w:cs="Times New Roman"/>
          <w:sz w:val="28"/>
          <w:szCs w:val="28"/>
        </w:rPr>
      </w:pPr>
    </w:p>
    <w:p w:rsidR="007D7315" w:rsidRPr="009954B0" w:rsidRDefault="007D7315" w:rsidP="009954B0">
      <w:pPr>
        <w:pStyle w:val="af4"/>
        <w:ind w:firstLine="540"/>
        <w:rPr>
          <w:rFonts w:ascii="Times New Roman" w:hAnsi="Times New Roman" w:cs="Times New Roman"/>
        </w:rPr>
      </w:pPr>
      <w:r w:rsidRPr="009954B0">
        <w:rPr>
          <w:rFonts w:ascii="Times New Roman" w:hAnsi="Times New Roman" w:cs="Times New Roman"/>
        </w:rPr>
        <w:t xml:space="preserve">В соответствии с федеральным законодательством и главным документом муниципалитета – Уставом, глава муниципального образования подотчетен Совету депутатов муниципального образования и населению непосредственно.  Ежегодный отчет о деятельности высшего должностного лица и деятельности исполнительно-распорядительного органа муниципального образования дает  возможность  проанализировать и убедиться в правильности выбранной социально-экономической политики и определить дальнейшие направления развития  муниципального образования. </w:t>
      </w:r>
    </w:p>
    <w:p w:rsidR="000F0A46" w:rsidRDefault="007D7315" w:rsidP="000F0A46">
      <w:pPr>
        <w:ind w:firstLine="708"/>
        <w:jc w:val="both"/>
        <w:rPr>
          <w:rFonts w:ascii="Times New Roman" w:hAnsi="Times New Roman" w:cs="Times New Roman"/>
          <w:sz w:val="24"/>
          <w:szCs w:val="24"/>
        </w:rPr>
      </w:pPr>
      <w:r w:rsidRPr="009954B0">
        <w:rPr>
          <w:rFonts w:ascii="Times New Roman" w:hAnsi="Times New Roman" w:cs="Times New Roman"/>
          <w:sz w:val="24"/>
          <w:szCs w:val="24"/>
        </w:rPr>
        <w:t xml:space="preserve">Главной задачей местного самоуправления является  обеспечение жизнедеятельности населения. Соогласно 131-ФЗ и Устава муниципального образования к полномочия относится </w:t>
      </w:r>
      <w:r w:rsidRPr="009954B0">
        <w:rPr>
          <w:rFonts w:ascii="Times New Roman" w:hAnsi="Times New Roman" w:cs="Times New Roman"/>
          <w:b/>
          <w:bCs/>
          <w:sz w:val="24"/>
          <w:szCs w:val="24"/>
        </w:rPr>
        <w:t>39</w:t>
      </w:r>
      <w:r w:rsidRPr="009954B0">
        <w:rPr>
          <w:rFonts w:ascii="Times New Roman" w:hAnsi="Times New Roman" w:cs="Times New Roman"/>
          <w:sz w:val="24"/>
          <w:szCs w:val="24"/>
        </w:rPr>
        <w:t xml:space="preserve"> вопроса местного значения.</w:t>
      </w:r>
    </w:p>
    <w:p w:rsidR="00516D7D" w:rsidRPr="000F0A46" w:rsidRDefault="00516D7D" w:rsidP="000F0A46">
      <w:pPr>
        <w:ind w:firstLine="708"/>
        <w:jc w:val="both"/>
        <w:rPr>
          <w:rFonts w:ascii="Times New Roman" w:hAnsi="Times New Roman" w:cs="Times New Roman"/>
          <w:sz w:val="24"/>
          <w:szCs w:val="24"/>
        </w:rPr>
      </w:pPr>
      <w:r>
        <w:rPr>
          <w:b/>
          <w:iCs/>
        </w:rPr>
        <w:t xml:space="preserve">                         </w:t>
      </w:r>
      <w:r w:rsidRPr="0082246B">
        <w:rPr>
          <w:b/>
          <w:iCs/>
        </w:rPr>
        <w:t xml:space="preserve">К вопросам местного значения </w:t>
      </w:r>
      <w:r>
        <w:rPr>
          <w:b/>
          <w:iCs/>
        </w:rPr>
        <w:t>поселения</w:t>
      </w:r>
      <w:r w:rsidRPr="0082246B">
        <w:rPr>
          <w:b/>
          <w:iCs/>
        </w:rPr>
        <w:t xml:space="preserve"> относятся: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формирование, утверждение, исполнение бюджета поселения и контроль за исполнением данного бюджета;</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установление, изменение и отмена местных налогов и сборов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владение, пользование и распоряжение имуществом, находящимся в муниципальной собственности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Style w:val="afd"/>
            <w:bCs/>
          </w:rPr>
          <w:t>законодательством</w:t>
        </w:r>
      </w:hyperlink>
      <w:r>
        <w:rPr>
          <w:bCs/>
        </w:rPr>
        <w:t xml:space="preserve"> Российской Федерации;</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обеспечение, проживающих в поселении и нуждающихся в улучшении жилищных условий нуждающихся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участие в предупреждении и ликвидации последствий чрезвычайных ситуаций в границах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обеспечение первичных мер пожарной безопасности в границах населенных пунктов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обеспечения жителей поселения услугами связи, общественного питания, торговли и бытового обслуживания;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библиотечного обслуживания населения, комплектование и обеспечение сохранности библиотечных фондов библиотек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организации досуга и обеспечения жителей поселения услугами организаций культуры;</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формирование архивных фондов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сбора и вывоза бытовых отходов и мусора;</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Pr>
            <w:rStyle w:val="afd"/>
            <w:bCs/>
          </w:rPr>
          <w:t>кодексом</w:t>
        </w:r>
      </w:hyperlink>
      <w:r>
        <w:rPr>
          <w:bCs/>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ритуальных услуг и содержание мест захоронения;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lastRenderedPageBreak/>
        <w:t>осуществление мероприятий по обеспечению безопасности людей на водных объектах, охране их жизни и здоровья;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содействие в развитии сельскохозяйственного производства, создание условий для развития малого и среднего предпринимательства;</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организация и осуществление мероприятий по работе с детьми и молодежью в поселении;</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 xml:space="preserve">осуществление в пределах, установленных водным </w:t>
      </w:r>
      <w:hyperlink r:id="rId9" w:history="1">
        <w:r>
          <w:rPr>
            <w:rStyle w:val="afd"/>
            <w:bCs/>
          </w:rPr>
          <w:t>законодательством</w:t>
        </w:r>
      </w:hyperlink>
      <w:r>
        <w:rPr>
          <w:bCs/>
        </w:rPr>
        <w:t xml:space="preserve"> Российской Федерации, полномочий собственника водных объектов, информирование населения об ограничениях их использования;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осуществление муниципального лесного контроля;</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создание условий для деятельности добровольных формирований населения по охране общественного порядка;</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 xml:space="preserve">оказание поддержки социально ориентированным некоммерческим организациям в пределах полномочий, установленных </w:t>
      </w:r>
      <w:hyperlink r:id="rId10" w:history="1">
        <w:r>
          <w:rPr>
            <w:rStyle w:val="afd"/>
            <w:bCs/>
          </w:rPr>
          <w:t>статьями 31.1</w:t>
        </w:r>
      </w:hyperlink>
      <w:r>
        <w:rPr>
          <w:bCs/>
        </w:rPr>
        <w:t xml:space="preserve"> и </w:t>
      </w:r>
      <w:hyperlink r:id="rId11" w:history="1">
        <w:r>
          <w:rPr>
            <w:rStyle w:val="afd"/>
            <w:bCs/>
          </w:rPr>
          <w:t>31.3</w:t>
        </w:r>
      </w:hyperlink>
      <w:r>
        <w:rPr>
          <w:bCs/>
        </w:rPr>
        <w:t xml:space="preserve"> Федерального закона от 12 января 1996 года N 7-ФЗ "О некоммерческих организациях";</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осуществление муниципального контроля за проведением муниципальных лотерей;</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осуществление муниципального контроля на территории особой экономической зоны;</w:t>
      </w:r>
    </w:p>
    <w:p w:rsidR="00516D7D"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Pr>
            <w:rStyle w:val="afd"/>
            <w:bCs/>
          </w:rPr>
          <w:t>законом</w:t>
        </w:r>
      </w:hyperlink>
      <w:r>
        <w:rPr>
          <w:bCs/>
        </w:rPr>
        <w:t>;</w:t>
      </w:r>
    </w:p>
    <w:p w:rsidR="00516D7D" w:rsidRPr="00AB5E59" w:rsidRDefault="00516D7D" w:rsidP="00516D7D">
      <w:pPr>
        <w:numPr>
          <w:ilvl w:val="0"/>
          <w:numId w:val="28"/>
        </w:numPr>
        <w:autoSpaceDE w:val="0"/>
        <w:autoSpaceDN w:val="0"/>
        <w:adjustRightInd w:val="0"/>
        <w:spacing w:before="100" w:beforeAutospacing="1" w:after="100" w:afterAutospacing="1" w:line="240" w:lineRule="auto"/>
        <w:ind w:left="0" w:firstLine="0"/>
        <w:jc w:val="both"/>
        <w:outlineLvl w:val="1"/>
        <w:rPr>
          <w:bCs/>
        </w:rPr>
      </w:pPr>
      <w:r>
        <w:rPr>
          <w:bCs/>
        </w:rPr>
        <w:t>осуществление мер по противодействию коррупции в границах поселения.</w:t>
      </w:r>
    </w:p>
    <w:p w:rsidR="00516D7D" w:rsidRPr="0082246B" w:rsidRDefault="00516D7D" w:rsidP="00516D7D">
      <w:pPr>
        <w:autoSpaceDE w:val="0"/>
        <w:autoSpaceDN w:val="0"/>
        <w:adjustRightInd w:val="0"/>
        <w:jc w:val="both"/>
        <w:outlineLvl w:val="1"/>
        <w:rPr>
          <w:b/>
        </w:rPr>
      </w:pPr>
      <w:r w:rsidRPr="0082246B">
        <w:rPr>
          <w:b/>
        </w:rPr>
        <w:t xml:space="preserve">Структуру органов местного самоуправления </w:t>
      </w:r>
      <w:r>
        <w:rPr>
          <w:b/>
        </w:rPr>
        <w:t>сельского поселения</w:t>
      </w:r>
      <w:r w:rsidRPr="0082246B">
        <w:rPr>
          <w:b/>
        </w:rPr>
        <w:t xml:space="preserve"> составляют:</w:t>
      </w:r>
    </w:p>
    <w:p w:rsidR="00516D7D" w:rsidRPr="0082246B" w:rsidRDefault="00516D7D" w:rsidP="00516D7D">
      <w:pPr>
        <w:numPr>
          <w:ilvl w:val="0"/>
          <w:numId w:val="16"/>
        </w:numPr>
        <w:autoSpaceDE w:val="0"/>
        <w:autoSpaceDN w:val="0"/>
        <w:adjustRightInd w:val="0"/>
        <w:spacing w:after="0" w:line="240" w:lineRule="auto"/>
        <w:ind w:left="0" w:firstLine="0"/>
      </w:pPr>
      <w:r w:rsidRPr="0082246B">
        <w:t xml:space="preserve">представительный орган муниципального образования - Совет </w:t>
      </w:r>
      <w:r>
        <w:t xml:space="preserve">депутатов </w:t>
      </w:r>
      <w:r w:rsidRPr="0082246B">
        <w:t xml:space="preserve">муниципального </w:t>
      </w:r>
      <w:r>
        <w:t>образования «Хорей – Верский сельсовет» НАО</w:t>
      </w:r>
    </w:p>
    <w:p w:rsidR="00516D7D" w:rsidRPr="0082246B" w:rsidRDefault="00516D7D" w:rsidP="00516D7D">
      <w:pPr>
        <w:numPr>
          <w:ilvl w:val="0"/>
          <w:numId w:val="16"/>
        </w:numPr>
        <w:autoSpaceDE w:val="0"/>
        <w:autoSpaceDN w:val="0"/>
        <w:adjustRightInd w:val="0"/>
        <w:spacing w:after="0" w:line="240" w:lineRule="auto"/>
        <w:ind w:left="0" w:firstLine="0"/>
      </w:pPr>
      <w:r w:rsidRPr="0082246B">
        <w:t xml:space="preserve">глава муниципального образования </w:t>
      </w:r>
      <w:r>
        <w:t>–</w:t>
      </w:r>
      <w:r w:rsidRPr="0082246B">
        <w:t xml:space="preserve"> </w:t>
      </w:r>
      <w:r>
        <w:t xml:space="preserve"> Г.В. Ятло</w:t>
      </w:r>
    </w:p>
    <w:p w:rsidR="00516D7D" w:rsidRPr="0082246B" w:rsidRDefault="00516D7D" w:rsidP="00516D7D">
      <w:pPr>
        <w:numPr>
          <w:ilvl w:val="0"/>
          <w:numId w:val="16"/>
        </w:numPr>
        <w:autoSpaceDE w:val="0"/>
        <w:autoSpaceDN w:val="0"/>
        <w:adjustRightInd w:val="0"/>
        <w:spacing w:after="0" w:line="240" w:lineRule="auto"/>
        <w:ind w:left="0" w:firstLine="0"/>
      </w:pPr>
      <w:r w:rsidRPr="0082246B">
        <w:t xml:space="preserve">исполнительно-распорядительный орган муниципального образования - Администрация муниципального </w:t>
      </w:r>
      <w:r>
        <w:t>образования Администрация муниципального образования «Хорей – Верский сельсовет» НАО</w:t>
      </w:r>
    </w:p>
    <w:p w:rsidR="00516D7D" w:rsidRPr="00064C09" w:rsidRDefault="00516D7D" w:rsidP="00516D7D">
      <w:pPr>
        <w:numPr>
          <w:ilvl w:val="0"/>
          <w:numId w:val="16"/>
        </w:numPr>
        <w:autoSpaceDE w:val="0"/>
        <w:autoSpaceDN w:val="0"/>
        <w:adjustRightInd w:val="0"/>
        <w:spacing w:after="0" w:line="240" w:lineRule="auto"/>
        <w:ind w:left="0" w:firstLine="0"/>
      </w:pPr>
      <w:r>
        <w:t>иные органы и выборные должности</w:t>
      </w:r>
      <w:r w:rsidRPr="0082246B">
        <w:t xml:space="preserve"> - </w:t>
      </w:r>
      <w:r>
        <w:t>нет</w:t>
      </w:r>
    </w:p>
    <w:p w:rsidR="00516D7D" w:rsidRPr="001C4623" w:rsidRDefault="00516D7D" w:rsidP="00516D7D">
      <w:pPr>
        <w:rPr>
          <w:color w:val="0000FF"/>
        </w:rPr>
      </w:pPr>
      <w:r>
        <w:rPr>
          <w:b/>
        </w:rPr>
        <w:t xml:space="preserve">Количество подведомственных учреждений: </w:t>
      </w:r>
    </w:p>
    <w:p w:rsidR="00516D7D" w:rsidRPr="00064C09" w:rsidRDefault="00516D7D" w:rsidP="00516D7D">
      <w:pPr>
        <w:numPr>
          <w:ilvl w:val="0"/>
          <w:numId w:val="17"/>
        </w:numPr>
        <w:spacing w:after="0" w:line="240" w:lineRule="auto"/>
        <w:ind w:left="0" w:firstLine="0"/>
      </w:pPr>
      <w:r w:rsidRPr="008A2E41">
        <w:t>Муниципальное казенное учреждение «Информационно – досуговый центр п.Хорей – Вер». Казенных предприятий на территории поселения нет.</w:t>
      </w:r>
    </w:p>
    <w:p w:rsidR="00516D7D" w:rsidRDefault="00516D7D" w:rsidP="00516D7D">
      <w:pPr>
        <w:rPr>
          <w:b/>
        </w:rPr>
      </w:pPr>
      <w:r>
        <w:rPr>
          <w:b/>
        </w:rPr>
        <w:t>Сведения о мерах по повышению квалификации и переподготовке специалистов.</w:t>
      </w:r>
    </w:p>
    <w:p w:rsidR="00516D7D" w:rsidRDefault="00516D7D" w:rsidP="00516D7D">
      <w:pPr>
        <w:jc w:val="both"/>
      </w:pPr>
      <w:r>
        <w:tab/>
      </w:r>
      <w:r w:rsidRPr="00A67582">
        <w:t xml:space="preserve">За 2014 года расходы по оплате за курсы повышения квалификации и консультационных семинаров составили – </w:t>
      </w:r>
      <w:r w:rsidRPr="00A67582">
        <w:rPr>
          <w:b/>
        </w:rPr>
        <w:t>90,8 т.р.</w:t>
      </w:r>
      <w:r w:rsidRPr="00A67582">
        <w:t xml:space="preserve"> обучение прошли 7 человек.</w:t>
      </w:r>
    </w:p>
    <w:p w:rsidR="00516D7D" w:rsidRDefault="000F0A46" w:rsidP="00516D7D">
      <w:pPr>
        <w:jc w:val="both"/>
        <w:rPr>
          <w:b/>
        </w:rPr>
      </w:pPr>
      <w:r>
        <w:rPr>
          <w:b/>
        </w:rPr>
        <w:t>5 муниципальных служащих.работников 5 чел</w:t>
      </w:r>
    </w:p>
    <w:p w:rsidR="00064C09" w:rsidRDefault="00516D7D" w:rsidP="00064C09">
      <w:pPr>
        <w:autoSpaceDE w:val="0"/>
        <w:autoSpaceDN w:val="0"/>
        <w:adjustRightInd w:val="0"/>
        <w:rPr>
          <w:b/>
        </w:rPr>
      </w:pPr>
      <w:r>
        <w:rPr>
          <w:b/>
        </w:rPr>
        <w:t xml:space="preserve">                                                  Изменение штатной численности.</w:t>
      </w:r>
    </w:p>
    <w:p w:rsidR="00516D7D" w:rsidRPr="00064C09" w:rsidRDefault="00516D7D" w:rsidP="00064C09">
      <w:pPr>
        <w:autoSpaceDE w:val="0"/>
        <w:autoSpaceDN w:val="0"/>
        <w:adjustRightInd w:val="0"/>
        <w:rPr>
          <w:b/>
        </w:rPr>
      </w:pPr>
      <w:r w:rsidRPr="00053494">
        <w:lastRenderedPageBreak/>
        <w:t>Введены должности водителя, рабочего по обслуживанию здания, делопроизводителя</w:t>
      </w:r>
    </w:p>
    <w:p w:rsidR="00516D7D" w:rsidRPr="009A074C" w:rsidRDefault="00516D7D" w:rsidP="00064C09">
      <w:pPr>
        <w:autoSpaceDE w:val="0"/>
        <w:autoSpaceDN w:val="0"/>
        <w:adjustRightInd w:val="0"/>
        <w:jc w:val="both"/>
        <w:rPr>
          <w:b/>
        </w:rPr>
      </w:pPr>
      <w:r>
        <w:t xml:space="preserve">                                </w:t>
      </w:r>
      <w:r>
        <w:rPr>
          <w:b/>
        </w:rPr>
        <w:t xml:space="preserve"> </w:t>
      </w:r>
    </w:p>
    <w:p w:rsidR="00516D7D" w:rsidRDefault="00ED1935" w:rsidP="00516D7D">
      <w:pPr>
        <w:jc w:val="both"/>
      </w:pPr>
      <w:r>
        <w:t xml:space="preserve">   </w:t>
      </w:r>
      <w:r w:rsidR="00516D7D">
        <w:t xml:space="preserve"> Бюджет МО «Хорей – Верский  сельсовет» НАО на 2014 год сформирован в соответствии с Бюджетным Кодексом РФ,  ст. 14 ФЗ от 06.10.2003 г. 131- ФЗ «Об основных принципах  организации местного самоуправления в РФ»,  Уставом МО «Хорей – Верский  сельсовет» НАО, Положением о бюджетном устройстве МО «Хорей - Верский сельсовет» НАО.</w:t>
      </w:r>
    </w:p>
    <w:p w:rsidR="00516D7D" w:rsidRDefault="00ED1935" w:rsidP="00516D7D">
      <w:pPr>
        <w:jc w:val="both"/>
      </w:pPr>
      <w:r>
        <w:t xml:space="preserve">  </w:t>
      </w:r>
      <w:r w:rsidR="00516D7D">
        <w:t xml:space="preserve"> Бюджет МО «Хорей – Верский сельсовет»  </w:t>
      </w:r>
      <w:r w:rsidR="00516D7D" w:rsidRPr="00DE1320">
        <w:t xml:space="preserve"> исполнен</w:t>
      </w:r>
      <w:r w:rsidR="00516D7D">
        <w:t>:</w:t>
      </w:r>
    </w:p>
    <w:p w:rsidR="00516D7D" w:rsidRPr="00DE1320" w:rsidRDefault="00516D7D" w:rsidP="00516D7D">
      <w:pPr>
        <w:numPr>
          <w:ilvl w:val="0"/>
          <w:numId w:val="2"/>
        </w:numPr>
        <w:spacing w:after="0" w:line="240" w:lineRule="auto"/>
        <w:ind w:left="0" w:firstLine="0"/>
        <w:jc w:val="both"/>
      </w:pPr>
      <w:r w:rsidRPr="00371884">
        <w:rPr>
          <w:b/>
        </w:rPr>
        <w:t>по доходам</w:t>
      </w:r>
      <w:r w:rsidRPr="00DE1320">
        <w:t xml:space="preserve"> в целом на сумму </w:t>
      </w:r>
      <w:r>
        <w:rPr>
          <w:b/>
        </w:rPr>
        <w:t xml:space="preserve">48733,3 т.р. </w:t>
      </w:r>
      <w:r w:rsidRPr="00DE1320">
        <w:t xml:space="preserve"> при плановых назначениях </w:t>
      </w:r>
      <w:r>
        <w:t xml:space="preserve">на 2014 год  </w:t>
      </w:r>
      <w:r>
        <w:rPr>
          <w:b/>
        </w:rPr>
        <w:t xml:space="preserve">46126,4  т.р. </w:t>
      </w:r>
      <w:r w:rsidRPr="00372EC5">
        <w:t xml:space="preserve">или </w:t>
      </w:r>
      <w:r>
        <w:t>105,7</w:t>
      </w:r>
      <w:r w:rsidRPr="00372EC5">
        <w:t xml:space="preserve"> % от плана.</w:t>
      </w:r>
    </w:p>
    <w:p w:rsidR="00516D7D" w:rsidRPr="00ED1935" w:rsidRDefault="00516D7D" w:rsidP="00516D7D">
      <w:pPr>
        <w:numPr>
          <w:ilvl w:val="0"/>
          <w:numId w:val="2"/>
        </w:numPr>
        <w:spacing w:after="0" w:line="240" w:lineRule="auto"/>
        <w:ind w:left="0" w:firstLine="0"/>
        <w:jc w:val="both"/>
      </w:pPr>
      <w:r w:rsidRPr="00371884">
        <w:rPr>
          <w:b/>
        </w:rPr>
        <w:t>по расходам</w:t>
      </w:r>
      <w:r w:rsidRPr="00DE1320">
        <w:t xml:space="preserve"> </w:t>
      </w:r>
      <w:r>
        <w:t xml:space="preserve">в целом </w:t>
      </w:r>
      <w:r w:rsidRPr="00DE1320">
        <w:t>в сумме</w:t>
      </w:r>
      <w:r w:rsidRPr="00DE1320">
        <w:rPr>
          <w:b/>
        </w:rPr>
        <w:t xml:space="preserve"> </w:t>
      </w:r>
      <w:r>
        <w:rPr>
          <w:b/>
        </w:rPr>
        <w:t>40340,3 т.р.</w:t>
      </w:r>
      <w:r w:rsidRPr="00DE1320">
        <w:t xml:space="preserve"> при </w:t>
      </w:r>
      <w:r>
        <w:t>плановых назначениях</w:t>
      </w:r>
      <w:r w:rsidRPr="00DE1320">
        <w:t xml:space="preserve"> </w:t>
      </w:r>
      <w:r>
        <w:t xml:space="preserve"> на 2014 год </w:t>
      </w:r>
      <w:r>
        <w:rPr>
          <w:b/>
        </w:rPr>
        <w:t>51661,1</w:t>
      </w:r>
      <w:r>
        <w:t xml:space="preserve"> т.р. </w:t>
      </w:r>
      <w:r w:rsidRPr="00DE1320">
        <w:t xml:space="preserve">или </w:t>
      </w:r>
      <w:r>
        <w:t xml:space="preserve"> 78,1 </w:t>
      </w:r>
      <w:r w:rsidRPr="00DE1320">
        <w:t xml:space="preserve">% </w:t>
      </w:r>
      <w:r>
        <w:t>от плана..</w:t>
      </w:r>
    </w:p>
    <w:p w:rsidR="00516D7D" w:rsidRPr="00320694" w:rsidRDefault="00516D7D" w:rsidP="00516D7D">
      <w:pPr>
        <w:jc w:val="both"/>
      </w:pPr>
      <w:r w:rsidRPr="00320694">
        <w:t>Остаток средств на едином счёте бюджета – 13928,0 т.р.,</w:t>
      </w:r>
    </w:p>
    <w:p w:rsidR="00516D7D" w:rsidRPr="00064C09" w:rsidRDefault="00516D7D" w:rsidP="00064C09">
      <w:pPr>
        <w:spacing w:before="120" w:after="120"/>
        <w:jc w:val="both"/>
        <w:rPr>
          <w:b/>
          <w:sz w:val="28"/>
          <w:szCs w:val="28"/>
        </w:rPr>
      </w:pPr>
      <w:r>
        <w:t xml:space="preserve">            </w:t>
      </w:r>
      <w:r w:rsidR="00ED1935">
        <w:t xml:space="preserve">               </w:t>
      </w:r>
      <w:r>
        <w:t xml:space="preserve">                </w:t>
      </w:r>
      <w:r w:rsidR="00064C09">
        <w:t xml:space="preserve">          </w:t>
      </w:r>
      <w:r>
        <w:t xml:space="preserve"> </w:t>
      </w:r>
      <w:r w:rsidRPr="00C37904">
        <w:rPr>
          <w:b/>
        </w:rPr>
        <w:t>Исполнение бюджета поселения за   2014 год</w:t>
      </w:r>
    </w:p>
    <w:p w:rsidR="00516D7D" w:rsidRPr="00C37904" w:rsidRDefault="00516D7D" w:rsidP="00516D7D">
      <w:pPr>
        <w:jc w:val="center"/>
        <w:outlineLvl w:val="0"/>
      </w:pPr>
      <w:r>
        <w:rPr>
          <w:b/>
        </w:rPr>
        <w:t xml:space="preserve">       </w:t>
      </w:r>
      <w:r w:rsidRPr="00C37904">
        <w:rPr>
          <w:b/>
        </w:rPr>
        <w:t>в разрезе доходных источников</w:t>
      </w:r>
      <w:r w:rsidRPr="00C37904">
        <w:t>:</w:t>
      </w:r>
    </w:p>
    <w:p w:rsidR="00516D7D" w:rsidRPr="0035400B" w:rsidRDefault="00516D7D" w:rsidP="00516D7D">
      <w:pPr>
        <w:jc w:val="center"/>
        <w:outlineLvl w:val="0"/>
        <w:rPr>
          <w:color w:val="FF0000"/>
          <w:highlight w:val="green"/>
        </w:rPr>
      </w:pPr>
    </w:p>
    <w:p w:rsidR="00516D7D" w:rsidRPr="00661D3B" w:rsidRDefault="00516D7D" w:rsidP="00516D7D">
      <w:pPr>
        <w:pStyle w:val="afe"/>
        <w:spacing w:after="0" w:line="240" w:lineRule="auto"/>
        <w:jc w:val="right"/>
        <w:rPr>
          <w:rFonts w:ascii="Times New Roman" w:hAnsi="Times New Roman" w:cs="Times New Roman"/>
          <w:sz w:val="22"/>
          <w:szCs w:val="22"/>
          <w:lang w:val="ru-RU" w:eastAsia="ru-RU"/>
        </w:rPr>
      </w:pPr>
      <w:r w:rsidRPr="00661D3B">
        <w:rPr>
          <w:rFonts w:ascii="Times New Roman" w:hAnsi="Times New Roman" w:cs="Times New Roman"/>
          <w:sz w:val="22"/>
          <w:szCs w:val="22"/>
          <w:lang w:val="ru-RU" w:eastAsia="ru-RU"/>
        </w:rPr>
        <w:t>тыс. рублей</w:t>
      </w:r>
    </w:p>
    <w:tbl>
      <w:tblPr>
        <w:tblW w:w="9540" w:type="dxa"/>
        <w:tblInd w:w="108" w:type="dxa"/>
        <w:tblLayout w:type="fixed"/>
        <w:tblLook w:val="0000"/>
      </w:tblPr>
      <w:tblGrid>
        <w:gridCol w:w="3060"/>
        <w:gridCol w:w="1440"/>
        <w:gridCol w:w="1260"/>
        <w:gridCol w:w="1980"/>
        <w:gridCol w:w="1800"/>
      </w:tblGrid>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C72C36" w:rsidRDefault="00516D7D" w:rsidP="000F0A46">
            <w:pPr>
              <w:rPr>
                <w:bCs/>
                <w:sz w:val="20"/>
                <w:szCs w:val="20"/>
              </w:rPr>
            </w:pPr>
            <w:r w:rsidRPr="00C72C36">
              <w:rPr>
                <w:bCs/>
                <w:sz w:val="20"/>
                <w:szCs w:val="20"/>
              </w:rPr>
              <w:t>Наименование статьи дохода</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rFonts w:ascii="Times New Roman CYR" w:hAnsi="Times New Roman CYR" w:cs="Times New Roman CYR"/>
                <w:bCs/>
                <w:sz w:val="20"/>
                <w:szCs w:val="20"/>
              </w:rPr>
            </w:pPr>
            <w:r w:rsidRPr="00C72C36">
              <w:rPr>
                <w:rFonts w:ascii="Times New Roman CYR" w:hAnsi="Times New Roman CYR" w:cs="Times New Roman CYR"/>
                <w:bCs/>
                <w:sz w:val="20"/>
                <w:szCs w:val="20"/>
              </w:rPr>
              <w:t>Уточненный план на 201</w:t>
            </w:r>
            <w:r>
              <w:rPr>
                <w:rFonts w:ascii="Times New Roman CYR" w:hAnsi="Times New Roman CYR" w:cs="Times New Roman CYR"/>
                <w:bCs/>
                <w:sz w:val="20"/>
                <w:szCs w:val="20"/>
              </w:rPr>
              <w:t>4</w:t>
            </w:r>
            <w:r w:rsidRPr="00C72C36">
              <w:rPr>
                <w:rFonts w:ascii="Times New Roman CYR" w:hAnsi="Times New Roman CYR" w:cs="Times New Roman CYR"/>
                <w:bCs/>
                <w:sz w:val="20"/>
                <w:szCs w:val="20"/>
              </w:rPr>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sz w:val="20"/>
                <w:szCs w:val="20"/>
              </w:rPr>
            </w:pPr>
            <w:r>
              <w:rPr>
                <w:bCs/>
                <w:sz w:val="20"/>
                <w:szCs w:val="20"/>
              </w:rPr>
              <w:t xml:space="preserve">Исполнено за  2014 </w:t>
            </w:r>
            <w:r w:rsidRPr="00C72C36">
              <w:rPr>
                <w:bCs/>
                <w:sz w:val="20"/>
                <w:szCs w:val="20"/>
              </w:rPr>
              <w:t xml:space="preserve"> год</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sidRPr="00C72C36">
              <w:rPr>
                <w:bCs/>
                <w:sz w:val="20"/>
                <w:szCs w:val="20"/>
              </w:rPr>
              <w:t>Отклон</w:t>
            </w:r>
            <w:r>
              <w:rPr>
                <w:bCs/>
                <w:sz w:val="20"/>
                <w:szCs w:val="20"/>
              </w:rPr>
              <w:t>ение</w:t>
            </w:r>
            <w:r w:rsidRPr="00C72C36">
              <w:rPr>
                <w:bCs/>
                <w:sz w:val="20"/>
                <w:szCs w:val="20"/>
              </w:rPr>
              <w:t xml:space="preserve"> кассового исполнения от </w:t>
            </w:r>
            <w:r>
              <w:rPr>
                <w:bCs/>
                <w:sz w:val="20"/>
                <w:szCs w:val="20"/>
              </w:rPr>
              <w:t xml:space="preserve">уточнённого годового </w:t>
            </w:r>
            <w:r w:rsidRPr="00C72C36">
              <w:rPr>
                <w:bCs/>
                <w:sz w:val="20"/>
                <w:szCs w:val="20"/>
              </w:rPr>
              <w:t>плана</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sidRPr="00C72C36">
              <w:rPr>
                <w:bCs/>
                <w:sz w:val="20"/>
                <w:szCs w:val="20"/>
              </w:rPr>
              <w:t xml:space="preserve">Процент исполнения к </w:t>
            </w:r>
            <w:r>
              <w:rPr>
                <w:bCs/>
                <w:sz w:val="20"/>
                <w:szCs w:val="20"/>
              </w:rPr>
              <w:t>уточнённому годовому плану</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8A2B00" w:rsidRDefault="00516D7D" w:rsidP="000F0A46">
            <w:pPr>
              <w:rPr>
                <w:b/>
                <w:bCs/>
                <w:sz w:val="20"/>
                <w:szCs w:val="20"/>
              </w:rPr>
            </w:pPr>
            <w:r w:rsidRPr="008A2B00">
              <w:rPr>
                <w:b/>
                <w:bCs/>
                <w:sz w:val="20"/>
                <w:szCs w:val="20"/>
              </w:rPr>
              <w:t>Налоговые и неналоговые доходы</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21625,7</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rPr>
                <w:b/>
                <w:bCs/>
                <w:sz w:val="20"/>
                <w:szCs w:val="20"/>
              </w:rPr>
            </w:pPr>
            <w:r>
              <w:rPr>
                <w:b/>
                <w:bCs/>
                <w:sz w:val="20"/>
                <w:szCs w:val="20"/>
              </w:rPr>
              <w:t xml:space="preserve">   33576,0</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b/>
                <w:bCs/>
                <w:sz w:val="20"/>
                <w:szCs w:val="20"/>
              </w:rPr>
            </w:pPr>
            <w:r>
              <w:rPr>
                <w:b/>
                <w:bCs/>
                <w:sz w:val="20"/>
                <w:szCs w:val="20"/>
              </w:rPr>
              <w:t>11950,3</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b/>
                <w:bCs/>
                <w:sz w:val="20"/>
                <w:szCs w:val="20"/>
              </w:rPr>
            </w:pPr>
            <w:r>
              <w:rPr>
                <w:b/>
                <w:bCs/>
                <w:sz w:val="20"/>
                <w:szCs w:val="20"/>
              </w:rPr>
              <w:t>155,3</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8A2B00" w:rsidRDefault="00516D7D" w:rsidP="000F0A46">
            <w:pPr>
              <w:rPr>
                <w:b/>
                <w:bCs/>
                <w:sz w:val="20"/>
                <w:szCs w:val="20"/>
              </w:rPr>
            </w:pPr>
            <w:r w:rsidRPr="008A2B00">
              <w:rPr>
                <w:b/>
                <w:bCs/>
                <w:sz w:val="20"/>
                <w:szCs w:val="20"/>
              </w:rPr>
              <w:t>Налоговые доходы</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21049,4</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b/>
                <w:bCs/>
                <w:sz w:val="20"/>
                <w:szCs w:val="20"/>
              </w:rPr>
            </w:pPr>
            <w:r>
              <w:rPr>
                <w:b/>
                <w:bCs/>
                <w:sz w:val="20"/>
                <w:szCs w:val="20"/>
              </w:rPr>
              <w:t>32684,7</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b/>
                <w:bCs/>
                <w:sz w:val="20"/>
                <w:szCs w:val="20"/>
              </w:rPr>
            </w:pPr>
            <w:r>
              <w:rPr>
                <w:b/>
                <w:bCs/>
                <w:sz w:val="20"/>
                <w:szCs w:val="20"/>
              </w:rPr>
              <w:t>11635,3</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8A2B00" w:rsidRDefault="00516D7D" w:rsidP="000F0A46">
            <w:pPr>
              <w:jc w:val="center"/>
              <w:rPr>
                <w:b/>
                <w:bCs/>
                <w:sz w:val="20"/>
                <w:szCs w:val="20"/>
              </w:rPr>
            </w:pPr>
            <w:r>
              <w:rPr>
                <w:b/>
                <w:bCs/>
                <w:sz w:val="20"/>
                <w:szCs w:val="20"/>
              </w:rPr>
              <w:t>155,3</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Налог на товары (работы, услуги), реализуемые на территории РФ</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269,3</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199,7</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-69,6</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74,2</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C72C36" w:rsidRDefault="00516D7D" w:rsidP="000F0A46">
            <w:pPr>
              <w:rPr>
                <w:bCs/>
                <w:sz w:val="20"/>
                <w:szCs w:val="20"/>
              </w:rPr>
            </w:pPr>
            <w:r>
              <w:rPr>
                <w:bCs/>
                <w:sz w:val="20"/>
                <w:szCs w:val="20"/>
              </w:rPr>
              <w:t>Налог на доходы физических лиц</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19787,9</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30994,7</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11206,8</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rPr>
                <w:bCs/>
                <w:sz w:val="20"/>
                <w:szCs w:val="20"/>
              </w:rPr>
            </w:pPr>
            <w:r>
              <w:rPr>
                <w:bCs/>
                <w:sz w:val="20"/>
                <w:szCs w:val="20"/>
              </w:rPr>
              <w:t xml:space="preserve">            156,6</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C72C36" w:rsidRDefault="00516D7D" w:rsidP="000F0A46">
            <w:pPr>
              <w:rPr>
                <w:bCs/>
                <w:sz w:val="20"/>
                <w:szCs w:val="20"/>
              </w:rPr>
            </w:pPr>
            <w:r>
              <w:rPr>
                <w:bCs/>
                <w:sz w:val="20"/>
                <w:szCs w:val="20"/>
              </w:rPr>
              <w:t>Единый сельскохозяйственный налог</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244,4</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1062,7</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818,3</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434,8</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C72C36" w:rsidRDefault="00516D7D" w:rsidP="000F0A46">
            <w:pPr>
              <w:rPr>
                <w:bCs/>
                <w:sz w:val="20"/>
                <w:szCs w:val="20"/>
              </w:rPr>
            </w:pPr>
            <w:r>
              <w:rPr>
                <w:bCs/>
                <w:sz w:val="20"/>
                <w:szCs w:val="20"/>
              </w:rPr>
              <w:t>Налог на имущество физических лиц</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3,7</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13,0</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9,3</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351,3</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C72C36" w:rsidRDefault="00516D7D" w:rsidP="000F0A46">
            <w:pPr>
              <w:rPr>
                <w:bCs/>
                <w:sz w:val="20"/>
                <w:szCs w:val="20"/>
              </w:rPr>
            </w:pPr>
            <w:r>
              <w:rPr>
                <w:bCs/>
                <w:sz w:val="20"/>
                <w:szCs w:val="20"/>
              </w:rPr>
              <w:t xml:space="preserve">Земельный налог </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697,3</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363,2</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-334,1</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52</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C72C36" w:rsidRDefault="00516D7D" w:rsidP="000F0A46">
            <w:pPr>
              <w:rPr>
                <w:bCs/>
                <w:sz w:val="20"/>
                <w:szCs w:val="20"/>
              </w:rPr>
            </w:pPr>
            <w:r>
              <w:rPr>
                <w:bCs/>
                <w:sz w:val="20"/>
                <w:szCs w:val="20"/>
              </w:rPr>
              <w:t>Государственная пошлина</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46,8</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51,4</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4,6</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109,8</w:t>
            </w:r>
          </w:p>
        </w:tc>
      </w:tr>
      <w:tr w:rsidR="00516D7D" w:rsidRPr="00F82C50"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F82C50" w:rsidRDefault="00516D7D" w:rsidP="000F0A46">
            <w:pPr>
              <w:rPr>
                <w:b/>
                <w:bCs/>
                <w:sz w:val="20"/>
                <w:szCs w:val="20"/>
              </w:rPr>
            </w:pPr>
            <w:r w:rsidRPr="00F82C50">
              <w:rPr>
                <w:b/>
                <w:bCs/>
                <w:sz w:val="20"/>
                <w:szCs w:val="20"/>
              </w:rPr>
              <w:t>Неналоговые доходы</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F82C50" w:rsidRDefault="00516D7D" w:rsidP="000F0A46">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576,3</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F82C50" w:rsidRDefault="00516D7D" w:rsidP="000F0A46">
            <w:pPr>
              <w:jc w:val="center"/>
              <w:rPr>
                <w:b/>
                <w:bCs/>
                <w:sz w:val="20"/>
                <w:szCs w:val="20"/>
              </w:rPr>
            </w:pPr>
            <w:r>
              <w:rPr>
                <w:b/>
                <w:bCs/>
                <w:sz w:val="20"/>
                <w:szCs w:val="20"/>
              </w:rPr>
              <w:t>891,3</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F82C50" w:rsidRDefault="00516D7D" w:rsidP="000F0A46">
            <w:pPr>
              <w:jc w:val="center"/>
              <w:rPr>
                <w:b/>
                <w:bCs/>
                <w:sz w:val="20"/>
                <w:szCs w:val="20"/>
              </w:rPr>
            </w:pPr>
            <w:r>
              <w:rPr>
                <w:b/>
                <w:bCs/>
                <w:sz w:val="20"/>
                <w:szCs w:val="20"/>
              </w:rPr>
              <w:t>315,0</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F82C50" w:rsidRDefault="00516D7D" w:rsidP="000F0A46">
            <w:pPr>
              <w:jc w:val="center"/>
              <w:rPr>
                <w:b/>
                <w:bCs/>
                <w:sz w:val="20"/>
                <w:szCs w:val="20"/>
              </w:rPr>
            </w:pPr>
            <w:r>
              <w:rPr>
                <w:b/>
                <w:bCs/>
                <w:sz w:val="20"/>
                <w:szCs w:val="20"/>
              </w:rPr>
              <w:t>154,7</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130,9</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445,9</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315,0</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340,6</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Доходы от оказания платных услуг (работ) и компенсации затрат государства</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rPr>
                <w:rFonts w:ascii="Times New Roman CYR" w:hAnsi="Times New Roman CYR" w:cs="Times New Roman CYR"/>
                <w:bCs/>
                <w:sz w:val="20"/>
                <w:szCs w:val="20"/>
              </w:rPr>
            </w:pPr>
            <w:r>
              <w:rPr>
                <w:rFonts w:ascii="Times New Roman CYR" w:hAnsi="Times New Roman CYR" w:cs="Times New Roman CYR"/>
                <w:bCs/>
                <w:sz w:val="20"/>
                <w:szCs w:val="20"/>
              </w:rPr>
              <w:t xml:space="preserve">        445,4</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445,4</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0</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100</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DF1C1F" w:rsidRDefault="00516D7D" w:rsidP="000F0A46">
            <w:pPr>
              <w:rPr>
                <w:b/>
                <w:bCs/>
                <w:sz w:val="20"/>
                <w:szCs w:val="20"/>
              </w:rPr>
            </w:pPr>
            <w:r w:rsidRPr="00DF1C1F">
              <w:rPr>
                <w:b/>
                <w:bCs/>
                <w:sz w:val="20"/>
                <w:szCs w:val="20"/>
              </w:rPr>
              <w:t>Безвозмездные поступления</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DF1C1F" w:rsidRDefault="00516D7D" w:rsidP="000F0A46">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24500,4</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DF1C1F" w:rsidRDefault="00516D7D" w:rsidP="000F0A46">
            <w:pPr>
              <w:jc w:val="center"/>
              <w:rPr>
                <w:b/>
                <w:bCs/>
                <w:sz w:val="20"/>
                <w:szCs w:val="20"/>
              </w:rPr>
            </w:pPr>
            <w:r>
              <w:rPr>
                <w:b/>
                <w:bCs/>
                <w:sz w:val="20"/>
                <w:szCs w:val="20"/>
              </w:rPr>
              <w:t>15157,3</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DF1C1F" w:rsidRDefault="00516D7D" w:rsidP="000F0A46">
            <w:pPr>
              <w:jc w:val="center"/>
              <w:rPr>
                <w:b/>
                <w:bCs/>
                <w:sz w:val="20"/>
                <w:szCs w:val="20"/>
              </w:rPr>
            </w:pPr>
            <w:r>
              <w:rPr>
                <w:b/>
                <w:bCs/>
                <w:sz w:val="20"/>
                <w:szCs w:val="20"/>
              </w:rPr>
              <w:t>-9343,1</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DF1C1F" w:rsidRDefault="00516D7D" w:rsidP="000F0A46">
            <w:pPr>
              <w:jc w:val="center"/>
              <w:rPr>
                <w:b/>
                <w:bCs/>
                <w:sz w:val="20"/>
                <w:szCs w:val="20"/>
              </w:rPr>
            </w:pPr>
            <w:r>
              <w:rPr>
                <w:b/>
                <w:bCs/>
                <w:sz w:val="20"/>
                <w:szCs w:val="20"/>
              </w:rPr>
              <w:t>61,9</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Дотации бюджетам поселений на выравнивание бюджетной обеспеченности</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10108,5</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10108,5</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100</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Субсидии бюджетам субъектов РФ и муниципальных образований</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10319,3</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3239,2</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-7080,1</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rPr>
                <w:bCs/>
                <w:sz w:val="20"/>
                <w:szCs w:val="20"/>
              </w:rPr>
            </w:pPr>
            <w:r>
              <w:rPr>
                <w:bCs/>
                <w:sz w:val="20"/>
                <w:szCs w:val="20"/>
              </w:rPr>
              <w:t xml:space="preserve">             31,4</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149,8</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149,8</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100</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Субвенции бюджетам поселений на выполнение передаваемых полномочий субъектов РФ</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2982,2</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883,8</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-2098,4</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28,2</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Прочие межбюджетные трансферты, передаваемые бюджетам поселений</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1017,1</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852,5</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-164,6</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83,8</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Default="00516D7D" w:rsidP="000F0A46">
            <w:pPr>
              <w:rPr>
                <w:bCs/>
                <w:sz w:val="20"/>
                <w:szCs w:val="20"/>
              </w:rPr>
            </w:pPr>
            <w:r>
              <w:rPr>
                <w:bCs/>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rFonts w:ascii="Times New Roman CYR" w:hAnsi="Times New Roman CYR" w:cs="Times New Roman CYR"/>
                <w:bCs/>
                <w:sz w:val="20"/>
                <w:szCs w:val="20"/>
              </w:rPr>
            </w:pPr>
            <w:r>
              <w:rPr>
                <w:rFonts w:ascii="Times New Roman CYR" w:hAnsi="Times New Roman CYR" w:cs="Times New Roman CYR"/>
                <w:bCs/>
                <w:sz w:val="20"/>
                <w:szCs w:val="20"/>
              </w:rPr>
              <w:t>-76,5</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r>
              <w:rPr>
                <w:bCs/>
                <w:sz w:val="20"/>
                <w:szCs w:val="20"/>
              </w:rPr>
              <w:t>-76,5</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Default="00516D7D" w:rsidP="000F0A46">
            <w:pPr>
              <w:jc w:val="center"/>
              <w:rPr>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C72C36" w:rsidRDefault="00516D7D" w:rsidP="000F0A46">
            <w:pPr>
              <w:jc w:val="center"/>
              <w:rPr>
                <w:bCs/>
                <w:sz w:val="20"/>
                <w:szCs w:val="20"/>
              </w:rPr>
            </w:pPr>
            <w:r>
              <w:rPr>
                <w:bCs/>
                <w:sz w:val="20"/>
                <w:szCs w:val="20"/>
              </w:rPr>
              <w:t>100</w:t>
            </w:r>
          </w:p>
        </w:tc>
      </w:tr>
      <w:tr w:rsidR="00516D7D" w:rsidRPr="00C72C36" w:rsidTr="000F0A46">
        <w:trPr>
          <w:cantSplit/>
          <w:trHeight w:val="276"/>
        </w:trPr>
        <w:tc>
          <w:tcPr>
            <w:tcW w:w="3060" w:type="dxa"/>
            <w:tcBorders>
              <w:top w:val="single" w:sz="4" w:space="0" w:color="auto"/>
              <w:left w:val="single" w:sz="4" w:space="0" w:color="auto"/>
              <w:bottom w:val="single" w:sz="4" w:space="0" w:color="auto"/>
              <w:right w:val="single" w:sz="4" w:space="0" w:color="auto"/>
            </w:tcBorders>
            <w:noWrap/>
            <w:vAlign w:val="center"/>
          </w:tcPr>
          <w:p w:rsidR="00516D7D" w:rsidRPr="00182D99" w:rsidRDefault="00516D7D" w:rsidP="000F0A46">
            <w:pPr>
              <w:rPr>
                <w:b/>
                <w:bCs/>
                <w:sz w:val="20"/>
                <w:szCs w:val="20"/>
              </w:rPr>
            </w:pPr>
            <w:r w:rsidRPr="00182D99">
              <w:rPr>
                <w:b/>
                <w:bCs/>
                <w:sz w:val="20"/>
                <w:szCs w:val="20"/>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516D7D" w:rsidRPr="00182D99" w:rsidRDefault="00516D7D" w:rsidP="000F0A46">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46126,1</w:t>
            </w:r>
          </w:p>
        </w:tc>
        <w:tc>
          <w:tcPr>
            <w:tcW w:w="1260" w:type="dxa"/>
            <w:tcBorders>
              <w:top w:val="single" w:sz="4" w:space="0" w:color="auto"/>
              <w:left w:val="single" w:sz="4" w:space="0" w:color="auto"/>
              <w:bottom w:val="single" w:sz="4" w:space="0" w:color="auto"/>
              <w:right w:val="single" w:sz="4" w:space="0" w:color="auto"/>
            </w:tcBorders>
            <w:vAlign w:val="center"/>
          </w:tcPr>
          <w:p w:rsidR="00516D7D" w:rsidRPr="00182D99" w:rsidRDefault="00516D7D" w:rsidP="000F0A46">
            <w:pPr>
              <w:jc w:val="center"/>
              <w:rPr>
                <w:b/>
                <w:bCs/>
                <w:sz w:val="20"/>
                <w:szCs w:val="20"/>
              </w:rPr>
            </w:pPr>
            <w:r>
              <w:rPr>
                <w:b/>
                <w:bCs/>
                <w:sz w:val="20"/>
                <w:szCs w:val="20"/>
              </w:rPr>
              <w:t>48733,3</w:t>
            </w:r>
          </w:p>
        </w:tc>
        <w:tc>
          <w:tcPr>
            <w:tcW w:w="1980" w:type="dxa"/>
            <w:tcBorders>
              <w:top w:val="single" w:sz="4" w:space="0" w:color="auto"/>
              <w:left w:val="single" w:sz="4" w:space="0" w:color="auto"/>
              <w:bottom w:val="single" w:sz="4" w:space="0" w:color="auto"/>
              <w:right w:val="single" w:sz="4" w:space="0" w:color="auto"/>
            </w:tcBorders>
            <w:vAlign w:val="center"/>
          </w:tcPr>
          <w:p w:rsidR="00516D7D" w:rsidRPr="00182D99" w:rsidRDefault="00516D7D" w:rsidP="000F0A46">
            <w:pPr>
              <w:jc w:val="center"/>
              <w:rPr>
                <w:b/>
                <w:bCs/>
                <w:sz w:val="20"/>
                <w:szCs w:val="20"/>
              </w:rPr>
            </w:pPr>
            <w:r>
              <w:rPr>
                <w:b/>
                <w:bCs/>
                <w:sz w:val="20"/>
                <w:szCs w:val="20"/>
              </w:rPr>
              <w:t>2607,2</w:t>
            </w:r>
          </w:p>
        </w:tc>
        <w:tc>
          <w:tcPr>
            <w:tcW w:w="1800" w:type="dxa"/>
            <w:tcBorders>
              <w:top w:val="single" w:sz="4" w:space="0" w:color="auto"/>
              <w:left w:val="single" w:sz="4" w:space="0" w:color="auto"/>
              <w:bottom w:val="single" w:sz="4" w:space="0" w:color="auto"/>
              <w:right w:val="single" w:sz="4" w:space="0" w:color="auto"/>
            </w:tcBorders>
            <w:vAlign w:val="center"/>
          </w:tcPr>
          <w:p w:rsidR="00516D7D" w:rsidRPr="00182D99" w:rsidRDefault="00516D7D" w:rsidP="000F0A46">
            <w:pPr>
              <w:jc w:val="center"/>
              <w:rPr>
                <w:b/>
                <w:bCs/>
                <w:sz w:val="20"/>
                <w:szCs w:val="20"/>
              </w:rPr>
            </w:pPr>
            <w:r>
              <w:rPr>
                <w:b/>
                <w:bCs/>
                <w:sz w:val="20"/>
                <w:szCs w:val="20"/>
              </w:rPr>
              <w:t>105,7</w:t>
            </w:r>
          </w:p>
        </w:tc>
      </w:tr>
    </w:tbl>
    <w:p w:rsidR="00516D7D" w:rsidRPr="00B05783" w:rsidRDefault="00516D7D" w:rsidP="00516D7D">
      <w:pPr>
        <w:outlineLvl w:val="0"/>
        <w:rPr>
          <w:b/>
        </w:rPr>
      </w:pPr>
      <w:r>
        <w:rPr>
          <w:b/>
        </w:rPr>
        <w:t xml:space="preserve">                                                                  </w:t>
      </w:r>
      <w:r w:rsidRPr="00B05783">
        <w:rPr>
          <w:b/>
        </w:rPr>
        <w:t xml:space="preserve">Налоговые доходы </w:t>
      </w:r>
    </w:p>
    <w:p w:rsidR="00516D7D" w:rsidRDefault="00516D7D" w:rsidP="00516D7D">
      <w:pPr>
        <w:outlineLvl w:val="0"/>
        <w:rPr>
          <w:b/>
        </w:rPr>
      </w:pPr>
    </w:p>
    <w:p w:rsidR="00516D7D" w:rsidRDefault="00516D7D" w:rsidP="00516D7D">
      <w:pPr>
        <w:outlineLvl w:val="0"/>
        <w:rPr>
          <w:b/>
        </w:rPr>
      </w:pPr>
      <w:r>
        <w:rPr>
          <w:b/>
        </w:rPr>
        <w:t>Налог на товары (работы, услуги), реализуемые на территории  РФ</w:t>
      </w:r>
    </w:p>
    <w:p w:rsidR="00516D7D" w:rsidRDefault="00516D7D" w:rsidP="00516D7D">
      <w:r w:rsidRPr="00CD5CB0">
        <w:t xml:space="preserve">План на </w:t>
      </w:r>
      <w:r>
        <w:t xml:space="preserve">   2014 </w:t>
      </w:r>
      <w:r w:rsidRPr="00CD5CB0">
        <w:t xml:space="preserve"> год</w:t>
      </w:r>
      <w:r>
        <w:t xml:space="preserve"> </w:t>
      </w:r>
      <w:r w:rsidRPr="00CD5CB0">
        <w:t xml:space="preserve"> утвержден в сумме – </w:t>
      </w:r>
      <w:r>
        <w:rPr>
          <w:b/>
        </w:rPr>
        <w:t xml:space="preserve">269,3 </w:t>
      </w:r>
      <w:r w:rsidRPr="00A8407B">
        <w:rPr>
          <w:b/>
        </w:rPr>
        <w:t>т.р.</w:t>
      </w:r>
      <w:r>
        <w:t>;</w:t>
      </w:r>
    </w:p>
    <w:p w:rsidR="00516D7D" w:rsidRDefault="00516D7D" w:rsidP="00064C09">
      <w:pPr>
        <w:spacing w:after="0"/>
      </w:pPr>
      <w:r w:rsidRPr="00CD5CB0">
        <w:lastRenderedPageBreak/>
        <w:t xml:space="preserve">фактически исполнено – </w:t>
      </w:r>
      <w:r>
        <w:rPr>
          <w:b/>
        </w:rPr>
        <w:t>199.7</w:t>
      </w:r>
      <w:r w:rsidRPr="00735485">
        <w:rPr>
          <w:b/>
        </w:rPr>
        <w:t xml:space="preserve"> т.р.</w:t>
      </w:r>
      <w:r>
        <w:t xml:space="preserve"> (выполнение составило – 74,2 %), в т.ч. :</w:t>
      </w:r>
    </w:p>
    <w:p w:rsidR="00516D7D" w:rsidRDefault="00516D7D" w:rsidP="00064C09">
      <w:pPr>
        <w:spacing w:after="0"/>
      </w:pPr>
    </w:p>
    <w:p w:rsidR="00516D7D" w:rsidRDefault="00516D7D" w:rsidP="00064C09">
      <w:pPr>
        <w:spacing w:after="0"/>
      </w:pPr>
      <w:r>
        <w:t>- доходы от уплаты акцизов на дизельное топливо – 75,4 т.р.;</w:t>
      </w:r>
    </w:p>
    <w:p w:rsidR="00516D7D" w:rsidRDefault="00516D7D" w:rsidP="00064C09">
      <w:pPr>
        <w:spacing w:after="0"/>
      </w:pPr>
      <w:r>
        <w:t>- доходы от уплаты акцизов на моторные масла для дизельных и карбюраторных двигателей – 1,7 т.р.;</w:t>
      </w:r>
    </w:p>
    <w:p w:rsidR="00516D7D" w:rsidRDefault="00516D7D" w:rsidP="00064C09">
      <w:pPr>
        <w:spacing w:after="0"/>
      </w:pPr>
      <w:r>
        <w:t>- доходы от уплаты акцизов на автомобильный бензин – 129,1 т.р.;</w:t>
      </w:r>
    </w:p>
    <w:p w:rsidR="00516D7D" w:rsidRDefault="00516D7D" w:rsidP="00064C09">
      <w:pPr>
        <w:spacing w:after="0"/>
      </w:pPr>
      <w:r>
        <w:t>- доходы от уплаты акцизов на прямогонный бензин – (-6,5) т.р.;</w:t>
      </w:r>
    </w:p>
    <w:p w:rsidR="00516D7D" w:rsidRDefault="00516D7D" w:rsidP="00064C09">
      <w:pPr>
        <w:spacing w:after="0"/>
      </w:pPr>
      <w:r>
        <w:t>Администратором является Управление федерального казначейства по НАО.</w:t>
      </w:r>
    </w:p>
    <w:p w:rsidR="00516D7D" w:rsidRDefault="00516D7D" w:rsidP="00064C09">
      <w:pPr>
        <w:spacing w:after="0"/>
        <w:outlineLvl w:val="0"/>
        <w:rPr>
          <w:b/>
        </w:rPr>
      </w:pPr>
    </w:p>
    <w:p w:rsidR="00516D7D" w:rsidRPr="00CD5CB0" w:rsidRDefault="00516D7D" w:rsidP="00064C09">
      <w:pPr>
        <w:spacing w:after="0"/>
        <w:outlineLvl w:val="0"/>
        <w:rPr>
          <w:b/>
        </w:rPr>
      </w:pPr>
      <w:r w:rsidRPr="00CD5CB0">
        <w:rPr>
          <w:b/>
        </w:rPr>
        <w:t xml:space="preserve">Налоги на прибыль, доходы </w:t>
      </w:r>
      <w:r w:rsidRPr="00CD5CB0">
        <w:t>(федеральные налоги)</w:t>
      </w:r>
    </w:p>
    <w:p w:rsidR="00516D7D" w:rsidRPr="00CD5CB0" w:rsidRDefault="00516D7D" w:rsidP="00064C09">
      <w:pPr>
        <w:spacing w:after="0"/>
        <w:rPr>
          <w:b/>
          <w:highlight w:val="cyan"/>
        </w:rPr>
      </w:pPr>
    </w:p>
    <w:p w:rsidR="00516D7D" w:rsidRDefault="00516D7D" w:rsidP="00064C09">
      <w:pPr>
        <w:spacing w:after="0"/>
        <w:rPr>
          <w:b/>
        </w:rPr>
      </w:pPr>
      <w:r w:rsidRPr="00CD5CB0">
        <w:rPr>
          <w:b/>
        </w:rPr>
        <w:t>Налог на доходы физических лиц (НДФЛ)</w:t>
      </w:r>
      <w:r>
        <w:rPr>
          <w:b/>
        </w:rPr>
        <w:t>:</w:t>
      </w:r>
    </w:p>
    <w:p w:rsidR="00516D7D" w:rsidRDefault="00516D7D" w:rsidP="00064C09">
      <w:pPr>
        <w:spacing w:after="0"/>
      </w:pPr>
      <w:r w:rsidRPr="00CD5CB0">
        <w:t xml:space="preserve">План на </w:t>
      </w:r>
      <w:r>
        <w:t xml:space="preserve">  2014 </w:t>
      </w:r>
      <w:r w:rsidRPr="00CD5CB0">
        <w:t xml:space="preserve"> год</w:t>
      </w:r>
      <w:r>
        <w:t xml:space="preserve"> </w:t>
      </w:r>
      <w:r w:rsidRPr="00CD5CB0">
        <w:t xml:space="preserve"> утвержден в сумме – </w:t>
      </w:r>
      <w:r>
        <w:rPr>
          <w:b/>
        </w:rPr>
        <w:t>19787,9</w:t>
      </w:r>
      <w:r w:rsidRPr="00CD5CB0">
        <w:rPr>
          <w:b/>
        </w:rPr>
        <w:t xml:space="preserve"> </w:t>
      </w:r>
      <w:r w:rsidRPr="00A8407B">
        <w:rPr>
          <w:b/>
        </w:rPr>
        <w:t>т.р.</w:t>
      </w:r>
      <w:r>
        <w:t>;</w:t>
      </w:r>
    </w:p>
    <w:p w:rsidR="00516D7D" w:rsidRDefault="00516D7D" w:rsidP="00516D7D">
      <w:r w:rsidRPr="00CD5CB0">
        <w:t xml:space="preserve">фактически исполнено – </w:t>
      </w:r>
      <w:r>
        <w:rPr>
          <w:b/>
        </w:rPr>
        <w:t>30994,7</w:t>
      </w:r>
      <w:r w:rsidRPr="00735485">
        <w:rPr>
          <w:b/>
        </w:rPr>
        <w:t xml:space="preserve"> т.р.</w:t>
      </w:r>
      <w:r>
        <w:t xml:space="preserve"> (выполнение составило – 156,6 %).или 11206,8 т.р.</w:t>
      </w:r>
    </w:p>
    <w:p w:rsidR="00516D7D" w:rsidRDefault="00516D7D" w:rsidP="00516D7D">
      <w:r>
        <w:t>Согласно ст. 61.1 БК РФ отчисления в бюджет поселений предусмотрены в размере 10%, кроме того Законом НАО от 31.10.2013 г. № 91-ОЗ «О нормативах отчислений от налогов в бюджеты муниципальных образований» предусмотрены отчисления в размере 5%..</w:t>
      </w:r>
    </w:p>
    <w:p w:rsidR="00516D7D" w:rsidRDefault="00516D7D" w:rsidP="00516D7D">
      <w:r>
        <w:t>По сравнению с 2013 годом превышение составило 20313,9 т.р. за счет отчислений в размере 5%.</w:t>
      </w:r>
    </w:p>
    <w:p w:rsidR="00516D7D" w:rsidRPr="00735485" w:rsidRDefault="00516D7D" w:rsidP="00516D7D">
      <w:pPr>
        <w:rPr>
          <w:highlight w:val="cyan"/>
        </w:rPr>
      </w:pPr>
      <w:r w:rsidRPr="00CD5CB0">
        <w:rPr>
          <w:b/>
        </w:rPr>
        <w:t xml:space="preserve">Налоги на совокупный доход </w:t>
      </w:r>
      <w:r w:rsidRPr="00CD5CB0">
        <w:t>(региональные налоги)</w:t>
      </w:r>
    </w:p>
    <w:p w:rsidR="00516D7D" w:rsidRDefault="00516D7D" w:rsidP="00516D7D">
      <w:pPr>
        <w:rPr>
          <w:b/>
        </w:rPr>
      </w:pPr>
      <w:r w:rsidRPr="00CD5CB0">
        <w:rPr>
          <w:b/>
        </w:rPr>
        <w:t>Единый сельскохо</w:t>
      </w:r>
      <w:r>
        <w:rPr>
          <w:b/>
        </w:rPr>
        <w:t>зяйственный налог (ЕСХН):</w:t>
      </w:r>
    </w:p>
    <w:p w:rsidR="00516D7D" w:rsidRDefault="00516D7D" w:rsidP="00516D7D">
      <w:r w:rsidRPr="00A8407B">
        <w:t>План на</w:t>
      </w:r>
      <w:r w:rsidRPr="00CD5CB0">
        <w:rPr>
          <w:b/>
        </w:rPr>
        <w:t xml:space="preserve"> </w:t>
      </w:r>
      <w:r>
        <w:rPr>
          <w:b/>
        </w:rPr>
        <w:t xml:space="preserve"> </w:t>
      </w:r>
      <w:r w:rsidRPr="00CD5CB0">
        <w:t>201</w:t>
      </w:r>
      <w:r>
        <w:t>4</w:t>
      </w:r>
      <w:r w:rsidRPr="00CD5CB0">
        <w:t xml:space="preserve"> год утвержден в сумме – </w:t>
      </w:r>
      <w:r>
        <w:rPr>
          <w:b/>
        </w:rPr>
        <w:t>244,4</w:t>
      </w:r>
      <w:r w:rsidRPr="00CD5CB0">
        <w:rPr>
          <w:b/>
        </w:rPr>
        <w:t xml:space="preserve"> </w:t>
      </w:r>
      <w:r w:rsidRPr="00A8407B">
        <w:rPr>
          <w:b/>
        </w:rPr>
        <w:t>т.р.</w:t>
      </w:r>
      <w:r>
        <w:t>;</w:t>
      </w:r>
    </w:p>
    <w:p w:rsidR="00516D7D" w:rsidRPr="00EE4D07" w:rsidRDefault="00516D7D" w:rsidP="00516D7D">
      <w:r>
        <w:t xml:space="preserve">фактическое исполнение составило </w:t>
      </w:r>
      <w:r>
        <w:rPr>
          <w:b/>
        </w:rPr>
        <w:t>1062,7</w:t>
      </w:r>
      <w:r w:rsidRPr="00EE4D07">
        <w:rPr>
          <w:b/>
        </w:rPr>
        <w:t xml:space="preserve"> т.р.</w:t>
      </w:r>
      <w:r>
        <w:rPr>
          <w:b/>
        </w:rPr>
        <w:t xml:space="preserve"> </w:t>
      </w:r>
      <w:r>
        <w:t xml:space="preserve">, превышение составило 818,3 т.р. </w:t>
      </w:r>
    </w:p>
    <w:p w:rsidR="00516D7D" w:rsidRPr="00CD5CB0" w:rsidRDefault="00516D7D" w:rsidP="00516D7D">
      <w:pPr>
        <w:tabs>
          <w:tab w:val="num" w:pos="1440"/>
        </w:tabs>
      </w:pPr>
      <w:r w:rsidRPr="00CD5CB0">
        <w:t xml:space="preserve">Плательщиками указанного налога являются </w:t>
      </w:r>
      <w:r>
        <w:t xml:space="preserve"> СПК «Путь Ильича»</w:t>
      </w:r>
    </w:p>
    <w:p w:rsidR="00516D7D" w:rsidRDefault="00516D7D" w:rsidP="00516D7D">
      <w:r w:rsidRPr="00CD5CB0">
        <w:t xml:space="preserve">Администратор указанного налога - Межрайонная ИФНС России № 4 по Архангельской области и Ненецкому автономному округу. </w:t>
      </w:r>
    </w:p>
    <w:p w:rsidR="00516D7D" w:rsidRDefault="00516D7D" w:rsidP="00516D7D">
      <w:r>
        <w:t>Переплата возникла в связи с перерасчетом налога за прошлые периоды.</w:t>
      </w:r>
    </w:p>
    <w:p w:rsidR="00516D7D" w:rsidRDefault="00516D7D" w:rsidP="00516D7D">
      <w:r w:rsidRPr="00CD5CB0">
        <w:rPr>
          <w:b/>
        </w:rPr>
        <w:t xml:space="preserve">Налоги на имущество </w:t>
      </w:r>
      <w:r w:rsidRPr="00CD5CB0">
        <w:t>(местные налоги)</w:t>
      </w:r>
    </w:p>
    <w:p w:rsidR="00516D7D" w:rsidRPr="000E555F" w:rsidRDefault="00516D7D" w:rsidP="00516D7D">
      <w:pPr>
        <w:rPr>
          <w:b/>
        </w:rPr>
      </w:pPr>
      <w:r w:rsidRPr="000E555F">
        <w:rPr>
          <w:b/>
        </w:rPr>
        <w:t>Налог на имущество физических лиц.</w:t>
      </w:r>
    </w:p>
    <w:p w:rsidR="00516D7D" w:rsidRDefault="00516D7D" w:rsidP="00516D7D">
      <w:r w:rsidRPr="00A8407B">
        <w:t xml:space="preserve">План </w:t>
      </w:r>
      <w:r>
        <w:t xml:space="preserve">на </w:t>
      </w:r>
      <w:r>
        <w:rPr>
          <w:b/>
        </w:rPr>
        <w:t xml:space="preserve">  </w:t>
      </w:r>
      <w:r w:rsidRPr="00CD5CB0">
        <w:t>201</w:t>
      </w:r>
      <w:r>
        <w:t>4</w:t>
      </w:r>
      <w:r w:rsidRPr="00CD5CB0">
        <w:t xml:space="preserve"> год</w:t>
      </w:r>
      <w:r>
        <w:t xml:space="preserve"> </w:t>
      </w:r>
      <w:r w:rsidRPr="00CD5CB0">
        <w:t xml:space="preserve"> утвержден в сумме – </w:t>
      </w:r>
      <w:r>
        <w:rPr>
          <w:b/>
        </w:rPr>
        <w:t xml:space="preserve">3,7 </w:t>
      </w:r>
      <w:r w:rsidRPr="00A8407B">
        <w:rPr>
          <w:b/>
        </w:rPr>
        <w:t>т.р.</w:t>
      </w:r>
      <w:r>
        <w:t>;</w:t>
      </w:r>
    </w:p>
    <w:p w:rsidR="00516D7D" w:rsidRDefault="00516D7D" w:rsidP="00516D7D">
      <w:r w:rsidRPr="00CD5CB0">
        <w:t xml:space="preserve">фактически исполнено – </w:t>
      </w:r>
      <w:r>
        <w:rPr>
          <w:b/>
        </w:rPr>
        <w:t>13,0</w:t>
      </w:r>
      <w:r w:rsidRPr="00735485">
        <w:rPr>
          <w:b/>
        </w:rPr>
        <w:t xml:space="preserve"> т.р.</w:t>
      </w:r>
      <w:r>
        <w:t xml:space="preserve"> (превышение составило – 9,3 т.р.), в т.ч. :</w:t>
      </w:r>
    </w:p>
    <w:p w:rsidR="00516D7D" w:rsidRDefault="00516D7D" w:rsidP="00516D7D">
      <w:r>
        <w:t>- Налог на имущество физических лиц, взимаемый по ставкам, применяемым к объектам налогообложения, расположенным в границах поселения – 13,0 т.р.</w:t>
      </w:r>
    </w:p>
    <w:p w:rsidR="00516D7D" w:rsidRDefault="00516D7D" w:rsidP="00516D7D">
      <w:r>
        <w:t>Ставки налога на имущество установлены решением Совета Депутатов муниципального  образования «Хорей – Верский сельсовет» № 130 от 12.11.2010 г. «О ставках налога  на имущество физических лиц на территории МО «Хорей – Верский сельсовет»</w:t>
      </w:r>
    </w:p>
    <w:p w:rsidR="00516D7D" w:rsidRDefault="00516D7D" w:rsidP="00516D7D">
      <w:r w:rsidRPr="00CD5CB0">
        <w:lastRenderedPageBreak/>
        <w:t>Администратор указанного налога - Межрайонная ИФНС России № 4 по Архангельской области и Ненецкому автономному округу</w:t>
      </w:r>
    </w:p>
    <w:p w:rsidR="00516D7D" w:rsidRPr="008B3C07" w:rsidRDefault="00516D7D" w:rsidP="00516D7D">
      <w:r>
        <w:t>На территории муниципального образования 156 плательщиков налога, освобождены (имеют льготы) 38 человек..</w:t>
      </w:r>
    </w:p>
    <w:p w:rsidR="00516D7D" w:rsidRPr="00CD5CB0" w:rsidRDefault="00516D7D" w:rsidP="00516D7D">
      <w:r>
        <w:rPr>
          <w:b/>
        </w:rPr>
        <w:t>З</w:t>
      </w:r>
      <w:r w:rsidRPr="00CD5CB0">
        <w:rPr>
          <w:b/>
        </w:rPr>
        <w:t>емельный налог</w:t>
      </w:r>
      <w:r>
        <w:t>.</w:t>
      </w:r>
    </w:p>
    <w:p w:rsidR="00516D7D" w:rsidRPr="00791D00" w:rsidRDefault="00516D7D" w:rsidP="00516D7D">
      <w:pPr>
        <w:rPr>
          <w:b/>
        </w:rPr>
      </w:pPr>
      <w:r w:rsidRPr="00A8407B">
        <w:t>План на</w:t>
      </w:r>
      <w:r w:rsidRPr="00CD5CB0">
        <w:rPr>
          <w:b/>
        </w:rPr>
        <w:t xml:space="preserve"> </w:t>
      </w:r>
      <w:r>
        <w:rPr>
          <w:b/>
        </w:rPr>
        <w:t xml:space="preserve"> </w:t>
      </w:r>
      <w:r w:rsidRPr="00CD5CB0">
        <w:t>201</w:t>
      </w:r>
      <w:r>
        <w:t>4</w:t>
      </w:r>
      <w:r w:rsidRPr="00CD5CB0">
        <w:t xml:space="preserve"> год</w:t>
      </w:r>
      <w:r>
        <w:t xml:space="preserve"> </w:t>
      </w:r>
      <w:r w:rsidRPr="00CD5CB0">
        <w:t xml:space="preserve"> утвержден в сумме – </w:t>
      </w:r>
      <w:r>
        <w:rPr>
          <w:b/>
        </w:rPr>
        <w:t>697,3</w:t>
      </w:r>
      <w:r w:rsidRPr="00CD5CB0">
        <w:rPr>
          <w:b/>
        </w:rPr>
        <w:t xml:space="preserve"> </w:t>
      </w:r>
      <w:r w:rsidRPr="00A8407B">
        <w:rPr>
          <w:b/>
        </w:rPr>
        <w:t>т.р.</w:t>
      </w:r>
      <w:r>
        <w:t xml:space="preserve">;  </w:t>
      </w:r>
    </w:p>
    <w:p w:rsidR="00516D7D" w:rsidRDefault="00516D7D" w:rsidP="00516D7D">
      <w:r w:rsidRPr="00CD5CB0">
        <w:t xml:space="preserve">фактически исполнено </w:t>
      </w:r>
      <w:r>
        <w:rPr>
          <w:b/>
        </w:rPr>
        <w:t xml:space="preserve">363,2 </w:t>
      </w:r>
      <w:r w:rsidRPr="00735485">
        <w:rPr>
          <w:b/>
        </w:rPr>
        <w:t>т.р.</w:t>
      </w:r>
      <w:r>
        <w:t>,( выполнение составило 52 %) в т.ч. :</w:t>
      </w:r>
    </w:p>
    <w:p w:rsidR="00516D7D" w:rsidRDefault="00516D7D" w:rsidP="00516D7D">
      <w:r>
        <w:t xml:space="preserve">- 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поселения – </w:t>
      </w:r>
      <w:r w:rsidRPr="00791D00">
        <w:rPr>
          <w:b/>
        </w:rPr>
        <w:t>153,2 т.р.</w:t>
      </w:r>
    </w:p>
    <w:p w:rsidR="00516D7D" w:rsidRDefault="00516D7D" w:rsidP="00516D7D">
      <w:r>
        <w:t xml:space="preserve">- 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поселения – </w:t>
      </w:r>
      <w:r>
        <w:rPr>
          <w:b/>
        </w:rPr>
        <w:t>210,0</w:t>
      </w:r>
      <w:r>
        <w:t xml:space="preserve"> т.р.  </w:t>
      </w:r>
    </w:p>
    <w:p w:rsidR="00516D7D" w:rsidRDefault="00516D7D" w:rsidP="00516D7D">
      <w:r>
        <w:t>Ставки земельного налога  установлены решением Совета Депутатов муниципального  образования «Хорей – Верский сельсовет» № 164 от 29.09.2011 г. «Об установлении земельного налога на территории муниципального образования «Хорей – Верский сельсовет»</w:t>
      </w:r>
    </w:p>
    <w:p w:rsidR="00516D7D" w:rsidRDefault="00516D7D" w:rsidP="00516D7D">
      <w:r>
        <w:t>На территории муниципального образования  плательщиками земельного налога являются:</w:t>
      </w:r>
    </w:p>
    <w:p w:rsidR="00516D7D" w:rsidRDefault="00516D7D" w:rsidP="00516D7D">
      <w:r>
        <w:t>- юридические лица – 7; (Плательщики: Школа, Детский сад, СПК «Путь Ильича»,Потребительское общество, Убойный пункт, Больница, Метеостанция)</w:t>
      </w:r>
    </w:p>
    <w:p w:rsidR="00516D7D" w:rsidRDefault="00516D7D" w:rsidP="00516D7D">
      <w:r>
        <w:t>- физические лица – 113.</w:t>
      </w:r>
    </w:p>
    <w:p w:rsidR="00516D7D" w:rsidRPr="000E34E3" w:rsidRDefault="00516D7D" w:rsidP="00516D7D">
      <w:r w:rsidRPr="00CD5CB0">
        <w:rPr>
          <w:b/>
        </w:rPr>
        <w:t>Государственная пошлина</w:t>
      </w:r>
      <w:r>
        <w:rPr>
          <w:b/>
        </w:rPr>
        <w:t>, сборы.</w:t>
      </w:r>
    </w:p>
    <w:p w:rsidR="00516D7D" w:rsidRDefault="00516D7D" w:rsidP="00516D7D">
      <w:r w:rsidRPr="00A8407B">
        <w:t>План на</w:t>
      </w:r>
      <w:r w:rsidRPr="00CD5CB0">
        <w:rPr>
          <w:b/>
        </w:rPr>
        <w:t xml:space="preserve"> </w:t>
      </w:r>
      <w:r>
        <w:rPr>
          <w:b/>
        </w:rPr>
        <w:t xml:space="preserve"> </w:t>
      </w:r>
      <w:r w:rsidRPr="00CD5CB0">
        <w:t>201</w:t>
      </w:r>
      <w:r>
        <w:t>4</w:t>
      </w:r>
      <w:r w:rsidRPr="00CD5CB0">
        <w:t xml:space="preserve"> год утвержден в сумме – </w:t>
      </w:r>
      <w:r>
        <w:rPr>
          <w:b/>
        </w:rPr>
        <w:t>46,8</w:t>
      </w:r>
      <w:r w:rsidRPr="00CD5CB0">
        <w:rPr>
          <w:b/>
        </w:rPr>
        <w:t xml:space="preserve"> </w:t>
      </w:r>
      <w:r w:rsidRPr="00A8407B">
        <w:rPr>
          <w:b/>
        </w:rPr>
        <w:t>т.</w:t>
      </w:r>
      <w:r>
        <w:rPr>
          <w:b/>
        </w:rPr>
        <w:t>р.</w:t>
      </w:r>
    </w:p>
    <w:p w:rsidR="00516D7D" w:rsidRDefault="00516D7D" w:rsidP="00516D7D">
      <w:r w:rsidRPr="00CD5CB0">
        <w:t>фактически исполнено –</w:t>
      </w:r>
      <w:r>
        <w:t xml:space="preserve"> </w:t>
      </w:r>
      <w:r>
        <w:rPr>
          <w:b/>
        </w:rPr>
        <w:t>51,4</w:t>
      </w:r>
      <w:r w:rsidRPr="00735485">
        <w:rPr>
          <w:b/>
        </w:rPr>
        <w:t xml:space="preserve"> т.р.</w:t>
      </w:r>
      <w:r>
        <w:t xml:space="preserve"> (выполнение составило – 109,8 %), в т.ч.:</w:t>
      </w:r>
    </w:p>
    <w:p w:rsidR="00516D7D" w:rsidRDefault="00516D7D" w:rsidP="00516D7D">
      <w:r>
        <w:t>- государственная пошлина за совершение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 – 51,4 т.р за выдачу доверенностей.</w:t>
      </w:r>
    </w:p>
    <w:p w:rsidR="00516D7D" w:rsidRDefault="00516D7D" w:rsidP="002C077B">
      <w:pPr>
        <w:ind w:firstLine="708"/>
        <w:jc w:val="both"/>
      </w:pPr>
      <w:r>
        <w:t>В бюджете поселения на 2014 год запланировано поступление г</w:t>
      </w:r>
      <w:r w:rsidRPr="000E34E3">
        <w:t>ос.пошлин</w:t>
      </w:r>
      <w:r>
        <w:t>ы</w:t>
      </w:r>
      <w:r w:rsidRPr="000E34E3">
        <w:t xml:space="preserve"> за совершение нотариальных действий должностными лицами органов местного самоуправления, уполномоченными в соответствии с закон</w:t>
      </w:r>
      <w:r>
        <w:t xml:space="preserve">одательными </w:t>
      </w:r>
      <w:r w:rsidRPr="000E34E3">
        <w:t>актами РФ на с</w:t>
      </w:r>
      <w:r>
        <w:t>овершение нотариальных действий.</w:t>
      </w:r>
    </w:p>
    <w:p w:rsidR="00516D7D" w:rsidRPr="002C077B" w:rsidRDefault="00516D7D" w:rsidP="00516D7D">
      <w:pPr>
        <w:outlineLvl w:val="0"/>
      </w:pPr>
      <w:r>
        <w:t xml:space="preserve">                                                                </w:t>
      </w:r>
      <w:r>
        <w:rPr>
          <w:b/>
        </w:rPr>
        <w:t xml:space="preserve"> </w:t>
      </w:r>
      <w:r w:rsidRPr="00B05783">
        <w:rPr>
          <w:b/>
        </w:rPr>
        <w:t xml:space="preserve">Неналоговые доходы </w:t>
      </w:r>
    </w:p>
    <w:p w:rsidR="00516D7D" w:rsidRDefault="00516D7D" w:rsidP="00516D7D">
      <w:r w:rsidRPr="00CD5CB0">
        <w:rPr>
          <w:b/>
        </w:rPr>
        <w:t>Доходы от оказания платных услуг и компенсации затрат государства</w:t>
      </w:r>
    </w:p>
    <w:p w:rsidR="00516D7D" w:rsidRDefault="00516D7D" w:rsidP="00516D7D">
      <w:r w:rsidRPr="00A8407B">
        <w:t>План на</w:t>
      </w:r>
      <w:r>
        <w:rPr>
          <w:b/>
        </w:rPr>
        <w:t xml:space="preserve">  </w:t>
      </w:r>
      <w:r w:rsidRPr="00CD5CB0">
        <w:t>201</w:t>
      </w:r>
      <w:r>
        <w:t>4</w:t>
      </w:r>
      <w:r w:rsidRPr="00CD5CB0">
        <w:t xml:space="preserve"> год утвержден в сумме – </w:t>
      </w:r>
      <w:r>
        <w:rPr>
          <w:b/>
        </w:rPr>
        <w:t>445,4</w:t>
      </w:r>
      <w:r w:rsidRPr="00CD5CB0">
        <w:rPr>
          <w:b/>
        </w:rPr>
        <w:t xml:space="preserve"> </w:t>
      </w:r>
      <w:r w:rsidRPr="00A8407B">
        <w:rPr>
          <w:b/>
        </w:rPr>
        <w:t>т.р.</w:t>
      </w:r>
      <w:r>
        <w:t>;</w:t>
      </w:r>
    </w:p>
    <w:p w:rsidR="00516D7D" w:rsidRDefault="00516D7D" w:rsidP="00516D7D">
      <w:r>
        <w:lastRenderedPageBreak/>
        <w:t xml:space="preserve">фактически исполнено – </w:t>
      </w:r>
      <w:r>
        <w:rPr>
          <w:b/>
        </w:rPr>
        <w:t>445,4</w:t>
      </w:r>
      <w:r w:rsidRPr="008A2E41">
        <w:rPr>
          <w:b/>
        </w:rPr>
        <w:t xml:space="preserve"> т.р</w:t>
      </w:r>
      <w:r>
        <w:t>.</w:t>
      </w:r>
      <w:r w:rsidRPr="002C2EA6">
        <w:t xml:space="preserve"> </w:t>
      </w:r>
      <w:r>
        <w:t>(выполнение составило – 100 %), в том числе:</w:t>
      </w:r>
    </w:p>
    <w:p w:rsidR="00516D7D" w:rsidRDefault="00516D7D" w:rsidP="00516D7D">
      <w:pPr>
        <w:numPr>
          <w:ilvl w:val="0"/>
          <w:numId w:val="35"/>
        </w:numPr>
        <w:spacing w:after="0" w:line="240" w:lineRule="auto"/>
      </w:pPr>
      <w:r>
        <w:t>доход от оказания платных услуг МКУ «Информационно - досуговый центр п. Хорей – Вер»- 106,2 т.р.  (дискотеки, киносеансы для детей);</w:t>
      </w:r>
    </w:p>
    <w:p w:rsidR="00516D7D" w:rsidRDefault="00516D7D" w:rsidP="00516D7D">
      <w:pPr>
        <w:numPr>
          <w:ilvl w:val="0"/>
          <w:numId w:val="35"/>
        </w:numPr>
        <w:spacing w:after="0" w:line="240" w:lineRule="auto"/>
      </w:pPr>
      <w:r>
        <w:t>доход от компенсации затрат государства - 339,2 т.р.( возврат излишне начисленных сумм по заработной плате за прошедшие периоды; возврат Фонда социального страхования излишне перечисленных взносов)</w:t>
      </w:r>
    </w:p>
    <w:p w:rsidR="00516D7D" w:rsidRDefault="00516D7D" w:rsidP="00516D7D"/>
    <w:p w:rsidR="00516D7D" w:rsidRDefault="00516D7D" w:rsidP="00516D7D">
      <w:pPr>
        <w:rPr>
          <w:b/>
        </w:rPr>
      </w:pPr>
      <w:r w:rsidRPr="003A0D2F">
        <w:rPr>
          <w:b/>
        </w:rPr>
        <w:t>Доходы, получаемые в виде арендной либо иной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516D7D" w:rsidRDefault="00516D7D" w:rsidP="00516D7D">
      <w:r w:rsidRPr="00A8407B">
        <w:t>План на</w:t>
      </w:r>
      <w:r>
        <w:rPr>
          <w:b/>
        </w:rPr>
        <w:t xml:space="preserve"> </w:t>
      </w:r>
      <w:r w:rsidRPr="00CD5CB0">
        <w:t>201</w:t>
      </w:r>
      <w:r>
        <w:t>4</w:t>
      </w:r>
      <w:r w:rsidRPr="00CD5CB0">
        <w:t xml:space="preserve"> год утвержден в сумме – </w:t>
      </w:r>
      <w:r>
        <w:rPr>
          <w:b/>
        </w:rPr>
        <w:t xml:space="preserve">130,9 </w:t>
      </w:r>
      <w:r w:rsidRPr="00A8407B">
        <w:rPr>
          <w:b/>
        </w:rPr>
        <w:t>т.р.</w:t>
      </w:r>
      <w:r>
        <w:t>;</w:t>
      </w:r>
    </w:p>
    <w:p w:rsidR="00516D7D" w:rsidRDefault="00516D7D" w:rsidP="00516D7D">
      <w:r>
        <w:t xml:space="preserve">фактически исполнено – </w:t>
      </w:r>
      <w:r>
        <w:rPr>
          <w:b/>
        </w:rPr>
        <w:t>445,9</w:t>
      </w:r>
      <w:r w:rsidRPr="008A2E41">
        <w:rPr>
          <w:b/>
        </w:rPr>
        <w:t xml:space="preserve"> т.р</w:t>
      </w:r>
      <w:r>
        <w:t>.</w:t>
      </w:r>
      <w:r w:rsidRPr="002C2EA6">
        <w:t xml:space="preserve"> </w:t>
      </w:r>
      <w:r>
        <w:t>(превышение составило 315,0 т.р.),</w:t>
      </w:r>
    </w:p>
    <w:p w:rsidR="00516D7D" w:rsidRPr="003A0D2F" w:rsidRDefault="00516D7D" w:rsidP="00516D7D">
      <w:pPr>
        <w:rPr>
          <w:b/>
        </w:rPr>
      </w:pPr>
      <w:r>
        <w:t>На территории муниципального образования 54 плательщика арендной платы – физические лица.</w:t>
      </w:r>
    </w:p>
    <w:p w:rsidR="00516D7D" w:rsidRDefault="00064C09" w:rsidP="00516D7D">
      <w:pPr>
        <w:tabs>
          <w:tab w:val="left" w:pos="1035"/>
        </w:tabs>
        <w:rPr>
          <w:b/>
        </w:rPr>
      </w:pPr>
      <w:r>
        <w:rPr>
          <w:b/>
        </w:rPr>
        <w:t xml:space="preserve">          </w:t>
      </w:r>
      <w:r w:rsidR="00516D7D">
        <w:rPr>
          <w:b/>
        </w:rPr>
        <w:t xml:space="preserve">                   </w:t>
      </w:r>
    </w:p>
    <w:p w:rsidR="00516D7D" w:rsidRPr="00297001" w:rsidRDefault="00516D7D" w:rsidP="00516D7D">
      <w:pPr>
        <w:jc w:val="both"/>
        <w:rPr>
          <w:b/>
        </w:rPr>
      </w:pPr>
      <w:r>
        <w:t xml:space="preserve">             </w:t>
      </w:r>
      <w:r w:rsidRPr="00297001">
        <w:rPr>
          <w:b/>
        </w:rPr>
        <w:t>«Функционирование местной Администрации»</w:t>
      </w:r>
    </w:p>
    <w:p w:rsidR="00516D7D" w:rsidRDefault="00516D7D" w:rsidP="00516D7D">
      <w:pPr>
        <w:jc w:val="both"/>
      </w:pPr>
      <w:r>
        <w:t xml:space="preserve">На   2014 год запланировано бюджетных ассигнований в сумме </w:t>
      </w:r>
      <w:r>
        <w:rPr>
          <w:b/>
        </w:rPr>
        <w:t xml:space="preserve"> </w:t>
      </w:r>
      <w:r>
        <w:t>13645,3</w:t>
      </w:r>
      <w:r w:rsidRPr="005E2518">
        <w:t>т.р</w:t>
      </w:r>
      <w:r w:rsidRPr="00B52553">
        <w:rPr>
          <w:b/>
        </w:rPr>
        <w:t>.</w:t>
      </w:r>
      <w:r>
        <w:t>,</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t>12510,0</w:t>
      </w:r>
      <w:r w:rsidRPr="005E2518">
        <w:t xml:space="preserve"> т.р.</w:t>
      </w:r>
      <w:r>
        <w:t xml:space="preserve"> или  91,7 % от плана.</w:t>
      </w:r>
    </w:p>
    <w:p w:rsidR="00516D7D" w:rsidRDefault="00516D7D" w:rsidP="00516D7D">
      <w:pPr>
        <w:jc w:val="both"/>
      </w:pPr>
      <w:r>
        <w:t xml:space="preserve">Произведены расходы по содержанию аппарата администрации и технического персонала администрации, содержание здания администрации.  </w:t>
      </w:r>
    </w:p>
    <w:p w:rsidR="00516D7D" w:rsidRDefault="00516D7D" w:rsidP="00516D7D">
      <w:pPr>
        <w:jc w:val="both"/>
      </w:pPr>
      <w:r>
        <w:t>- оплата труда и начисления – 7469,0 т.р.;</w:t>
      </w:r>
    </w:p>
    <w:p w:rsidR="00516D7D" w:rsidRDefault="00516D7D" w:rsidP="00516D7D">
      <w:pPr>
        <w:jc w:val="both"/>
      </w:pPr>
      <w:r>
        <w:t>- командировочные расходы – 276,4 т.р.;</w:t>
      </w:r>
    </w:p>
    <w:p w:rsidR="00516D7D" w:rsidRDefault="00516D7D" w:rsidP="00516D7D">
      <w:pPr>
        <w:jc w:val="both"/>
      </w:pPr>
      <w:r>
        <w:t>- услуги связи – 358,4 т.р.;</w:t>
      </w:r>
    </w:p>
    <w:p w:rsidR="00516D7D" w:rsidRDefault="00516D7D" w:rsidP="00516D7D">
      <w:pPr>
        <w:jc w:val="both"/>
      </w:pPr>
      <w:r>
        <w:t>- коммунальные услуги – 614,5 т.р.;</w:t>
      </w:r>
    </w:p>
    <w:p w:rsidR="00516D7D" w:rsidRDefault="00516D7D" w:rsidP="00516D7D">
      <w:pPr>
        <w:jc w:val="both"/>
      </w:pPr>
      <w:r>
        <w:t>- приобретение основных средств и материальных запасов – 575,2 т.р.;</w:t>
      </w:r>
    </w:p>
    <w:p w:rsidR="00516D7D" w:rsidRPr="006373DF" w:rsidRDefault="00516D7D" w:rsidP="00516D7D">
      <w:pPr>
        <w:jc w:val="both"/>
      </w:pPr>
      <w:r>
        <w:t>- прочие расходы – 3216,5 т.р.</w:t>
      </w:r>
    </w:p>
    <w:p w:rsidR="00516D7D" w:rsidRDefault="00516D7D" w:rsidP="00516D7D">
      <w:pPr>
        <w:jc w:val="both"/>
      </w:pPr>
      <w:r>
        <w:t>Произведены расходы по обеспечению</w:t>
      </w:r>
      <w:r w:rsidRPr="000A7524">
        <w:t xml:space="preserve"> деятельности финансовых, налоговых и таможенных органов</w:t>
      </w:r>
      <w:r>
        <w:t xml:space="preserve"> – перечислены иные межбюджетные трансферты в КСП ЗР, согласно подписанного Соглашения  от 29.12.2011  «О передаче Контрольно-счетной палате Заполярного района полномочий контрольно – счетного органа муниципального образования «Хорей – Верский сельсовет» НАО по осуществлению внешнего муниципального финансового контроля»</w:t>
      </w:r>
    </w:p>
    <w:p w:rsidR="00516D7D" w:rsidRDefault="00516D7D" w:rsidP="00516D7D">
      <w:pPr>
        <w:ind w:firstLine="708"/>
        <w:jc w:val="both"/>
        <w:rPr>
          <w:b/>
        </w:rPr>
      </w:pPr>
      <w:r>
        <w:rPr>
          <w:b/>
        </w:rPr>
        <w:t xml:space="preserve"> «Резервные фонды местных администраций»</w:t>
      </w:r>
    </w:p>
    <w:p w:rsidR="00516D7D" w:rsidRDefault="00516D7D" w:rsidP="00516D7D">
      <w:pPr>
        <w:jc w:val="both"/>
      </w:pPr>
      <w:r>
        <w:t>На 2014 год в первоначальном плане было запланировано 100,0 т.р. Распределено 100,0 т.р. Нераспределенных бюджетных средств нет.</w:t>
      </w:r>
    </w:p>
    <w:p w:rsidR="00516D7D" w:rsidRDefault="00516D7D" w:rsidP="00516D7D">
      <w:pPr>
        <w:jc w:val="both"/>
        <w:rPr>
          <w:b/>
        </w:rPr>
      </w:pPr>
      <w:r>
        <w:t xml:space="preserve">             </w:t>
      </w:r>
      <w:r w:rsidRPr="00297001">
        <w:rPr>
          <w:b/>
        </w:rPr>
        <w:t>«</w:t>
      </w:r>
      <w:r w:rsidRPr="00BA6B54">
        <w:rPr>
          <w:b/>
        </w:rPr>
        <w:t>Другие общегосударственные вопросы</w:t>
      </w:r>
      <w:r w:rsidRPr="00297001">
        <w:rPr>
          <w:b/>
        </w:rPr>
        <w:t>»</w:t>
      </w:r>
    </w:p>
    <w:p w:rsidR="00516D7D" w:rsidRDefault="00516D7D" w:rsidP="00516D7D">
      <w:pPr>
        <w:jc w:val="both"/>
      </w:pPr>
      <w:r>
        <w:lastRenderedPageBreak/>
        <w:t xml:space="preserve">На  2014 год запланировано бюджетных ассигнований в сумме </w:t>
      </w:r>
      <w:r>
        <w:rPr>
          <w:b/>
        </w:rPr>
        <w:t>965,2</w:t>
      </w:r>
      <w:r w:rsidRPr="00466925">
        <w:t xml:space="preserve"> т.р.,</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t>901,7</w:t>
      </w:r>
      <w:r w:rsidRPr="00466925">
        <w:t xml:space="preserve"> т.р.</w:t>
      </w:r>
      <w:r>
        <w:t xml:space="preserve"> или  93,4 % от плана.</w:t>
      </w:r>
    </w:p>
    <w:p w:rsidR="00516D7D" w:rsidRDefault="00516D7D" w:rsidP="00516D7D">
      <w:pPr>
        <w:jc w:val="both"/>
      </w:pPr>
      <w:r>
        <w:t>в том числе:</w:t>
      </w:r>
    </w:p>
    <w:p w:rsidR="00516D7D" w:rsidRDefault="00516D7D" w:rsidP="00516D7D">
      <w:pPr>
        <w:jc w:val="both"/>
      </w:pPr>
      <w:r w:rsidRPr="003D629F">
        <w:t xml:space="preserve">- субвенция из окружного бюджета на выполнение полномочий в сфере административных правонарушений  запланировано бюджетных ассигнований </w:t>
      </w:r>
      <w:r>
        <w:t>54,2</w:t>
      </w:r>
      <w:r w:rsidRPr="003D629F">
        <w:t xml:space="preserve">  т.р.</w:t>
      </w:r>
      <w:r>
        <w:t>, фактически бюджетных средств освоено 54,2 т.р.  средства  использованы на услуги связи и на приобретение материальных запасов;</w:t>
      </w:r>
    </w:p>
    <w:p w:rsidR="00516D7D" w:rsidRDefault="00516D7D" w:rsidP="00516D7D">
      <w:pPr>
        <w:jc w:val="both"/>
      </w:pPr>
      <w:r>
        <w:t xml:space="preserve">- </w:t>
      </w:r>
      <w:r w:rsidRPr="003D629F">
        <w:t xml:space="preserve">содержание здания аэропорта запланировано бюджетных ассигнований </w:t>
      </w:r>
      <w:r>
        <w:t>546,0</w:t>
      </w:r>
      <w:r w:rsidRPr="003D629F">
        <w:t xml:space="preserve"> т.р. кассовое исполнение составило </w:t>
      </w:r>
      <w:r>
        <w:t xml:space="preserve">482,5 </w:t>
      </w:r>
      <w:r w:rsidRPr="003D629F">
        <w:t>т.р.</w:t>
      </w:r>
      <w:r>
        <w:t xml:space="preserve"> или 88,4 % от плана.</w:t>
      </w:r>
    </w:p>
    <w:p w:rsidR="00516D7D" w:rsidRDefault="00516D7D" w:rsidP="00516D7D">
      <w:pPr>
        <w:jc w:val="both"/>
      </w:pPr>
      <w:r>
        <w:t>Произведены расходы по содержанию здания аэропорта ( услуги связи, транспортные услуги, коммунальные услуги, услуги по содержанию имущества, прочие услуги, материальные запасы).</w:t>
      </w:r>
    </w:p>
    <w:p w:rsidR="00516D7D" w:rsidRDefault="00516D7D" w:rsidP="00516D7D">
      <w:pPr>
        <w:jc w:val="both"/>
      </w:pPr>
      <w:r>
        <w:t>Н</w:t>
      </w:r>
      <w:r w:rsidRPr="003D629F">
        <w:t>е</w:t>
      </w:r>
      <w:r>
        <w:t xml:space="preserve"> в полном объеме</w:t>
      </w:r>
      <w:r w:rsidRPr="003D629F">
        <w:t xml:space="preserve"> использованы средства по содержанию здания аэропорта на</w:t>
      </w:r>
      <w:r>
        <w:t xml:space="preserve"> оплату услуг по содержанию помещений, приобретение  основных средств и материальных запасов.</w:t>
      </w:r>
    </w:p>
    <w:p w:rsidR="00516D7D" w:rsidRDefault="00516D7D" w:rsidP="00516D7D">
      <w:pPr>
        <w:jc w:val="both"/>
      </w:pPr>
    </w:p>
    <w:p w:rsidR="00516D7D" w:rsidRDefault="00516D7D" w:rsidP="00516D7D">
      <w:pPr>
        <w:jc w:val="both"/>
      </w:pPr>
      <w:r>
        <w:t>- выполнение других обязательств государства (взносы в Ассоциацию МО) запланировано бюджетных ассигнований 365,0 т.р.</w:t>
      </w:r>
      <w:r w:rsidRPr="00E5729F">
        <w:t xml:space="preserve"> </w:t>
      </w:r>
      <w:r w:rsidRPr="00B52553">
        <w:t xml:space="preserve">фактически </w:t>
      </w:r>
      <w:r>
        <w:t>бюджетные</w:t>
      </w:r>
      <w:r w:rsidRPr="00B52553">
        <w:t xml:space="preserve"> средств</w:t>
      </w:r>
      <w:r>
        <w:t>а освоены в полном объеме.</w:t>
      </w:r>
    </w:p>
    <w:p w:rsidR="00516D7D" w:rsidRDefault="00516D7D" w:rsidP="00516D7D">
      <w:pPr>
        <w:rPr>
          <w:b/>
        </w:rPr>
      </w:pPr>
      <w:r>
        <w:rPr>
          <w:b/>
        </w:rPr>
        <w:t xml:space="preserve">                                                     </w:t>
      </w:r>
    </w:p>
    <w:p w:rsidR="00516D7D" w:rsidRPr="00885392" w:rsidRDefault="00516D7D" w:rsidP="00516D7D">
      <w:pPr>
        <w:rPr>
          <w:b/>
        </w:rPr>
      </w:pPr>
      <w:r>
        <w:rPr>
          <w:b/>
        </w:rPr>
        <w:t xml:space="preserve">                                                     </w:t>
      </w:r>
      <w:r w:rsidRPr="00885392">
        <w:rPr>
          <w:b/>
        </w:rPr>
        <w:t xml:space="preserve">«Национальная </w:t>
      </w:r>
      <w:r>
        <w:rPr>
          <w:b/>
        </w:rPr>
        <w:t>оборона</w:t>
      </w:r>
      <w:r w:rsidRPr="00885392">
        <w:rPr>
          <w:b/>
        </w:rPr>
        <w:t>»</w:t>
      </w:r>
    </w:p>
    <w:p w:rsidR="00516D7D" w:rsidRDefault="00516D7D" w:rsidP="00516D7D">
      <w:pPr>
        <w:jc w:val="both"/>
      </w:pPr>
      <w:r>
        <w:t xml:space="preserve">В целом на 2014 год запланировано  на осуществление первичного воинского учета, за счет средств федерального бюджета, бюджетных ассигнований в сумме </w:t>
      </w:r>
      <w:r>
        <w:rPr>
          <w:b/>
        </w:rPr>
        <w:t xml:space="preserve"> </w:t>
      </w:r>
      <w:r w:rsidRPr="00466925">
        <w:t xml:space="preserve">149,8 </w:t>
      </w:r>
      <w:r>
        <w:t>т.р.</w:t>
      </w:r>
    </w:p>
    <w:p w:rsidR="00516D7D" w:rsidRDefault="00516D7D" w:rsidP="00516D7D">
      <w:pPr>
        <w:jc w:val="both"/>
      </w:pPr>
      <w:r>
        <w:t>Ф</w:t>
      </w:r>
      <w:r w:rsidRPr="00B52553">
        <w:t xml:space="preserve">актически </w:t>
      </w:r>
      <w:r>
        <w:t xml:space="preserve"> бюджетные</w:t>
      </w:r>
      <w:r w:rsidRPr="00B52553">
        <w:t xml:space="preserve"> средств</w:t>
      </w:r>
      <w:r>
        <w:t>а освоены в сумме 149,8 т.р., в том числе: командировочные расходы – 13,3 т.р,; оплата договора специалисту за ведение воинского учета – 94,6 т.р.;, приобретение материальных запасов – 41,9 т.р.</w:t>
      </w:r>
    </w:p>
    <w:p w:rsidR="00516D7D" w:rsidRDefault="00516D7D" w:rsidP="00516D7D">
      <w:pPr>
        <w:rPr>
          <w:b/>
        </w:rPr>
      </w:pPr>
      <w:r>
        <w:rPr>
          <w:b/>
        </w:rPr>
        <w:t xml:space="preserve">                                             </w:t>
      </w:r>
    </w:p>
    <w:p w:rsidR="00516D7D" w:rsidRDefault="00516D7D" w:rsidP="00516D7D">
      <w:pPr>
        <w:rPr>
          <w:b/>
        </w:rPr>
      </w:pPr>
      <w:r>
        <w:rPr>
          <w:b/>
        </w:rPr>
        <w:t xml:space="preserve">                                          </w:t>
      </w:r>
      <w:r w:rsidR="005714FD">
        <w:rPr>
          <w:b/>
        </w:rPr>
        <w:t xml:space="preserve">              </w:t>
      </w:r>
      <w:r>
        <w:rPr>
          <w:b/>
        </w:rPr>
        <w:t xml:space="preserve">      </w:t>
      </w:r>
      <w:r w:rsidRPr="00885392">
        <w:rPr>
          <w:b/>
        </w:rPr>
        <w:t xml:space="preserve">«Национальная безопасность и </w:t>
      </w:r>
    </w:p>
    <w:p w:rsidR="00516D7D" w:rsidRPr="00885392" w:rsidRDefault="00516D7D" w:rsidP="00516D7D">
      <w:pPr>
        <w:jc w:val="center"/>
        <w:rPr>
          <w:b/>
        </w:rPr>
      </w:pPr>
      <w:r w:rsidRPr="00885392">
        <w:rPr>
          <w:b/>
        </w:rPr>
        <w:t>правоохранительная деятельность»</w:t>
      </w:r>
    </w:p>
    <w:p w:rsidR="00516D7D" w:rsidRDefault="00516D7D" w:rsidP="00516D7D">
      <w:pPr>
        <w:jc w:val="both"/>
      </w:pPr>
      <w:r>
        <w:t>На 2014 год запланировано бюджетных ассигнований в сумме 106,0</w:t>
      </w:r>
      <w:r w:rsidRPr="00466925">
        <w:t xml:space="preserve"> т.р.,</w:t>
      </w:r>
      <w:r w:rsidRPr="00DF5C94">
        <w:t xml:space="preserve"> </w:t>
      </w:r>
      <w:r w:rsidRPr="00B52553">
        <w:t xml:space="preserve">фактически </w:t>
      </w:r>
      <w:r>
        <w:t>бюджетные</w:t>
      </w:r>
      <w:r w:rsidRPr="00B52553">
        <w:t xml:space="preserve"> средств</w:t>
      </w:r>
      <w:r>
        <w:t>а освоены в сумме 103,9 т.р</w:t>
      </w:r>
      <w:r>
        <w:rPr>
          <w:b/>
        </w:rPr>
        <w:t>,</w:t>
      </w:r>
      <w:r>
        <w:t xml:space="preserve">  или 98% от плана в т.ч.:</w:t>
      </w:r>
    </w:p>
    <w:p w:rsidR="00516D7D" w:rsidRDefault="00516D7D" w:rsidP="00516D7D">
      <w:pPr>
        <w:spacing w:before="120" w:after="120"/>
        <w:jc w:val="both"/>
      </w:pPr>
      <w:r>
        <w:rPr>
          <w:b/>
        </w:rPr>
        <w:t xml:space="preserve">- </w:t>
      </w:r>
      <w:r w:rsidRPr="004E5682">
        <w:rPr>
          <w:b/>
        </w:rPr>
        <w:t>Подраздел 0309 « Предупреждение и ликвидация чрезвычайных ситуаций и стихийных</w:t>
      </w:r>
      <w:r>
        <w:t xml:space="preserve"> </w:t>
      </w:r>
      <w:r w:rsidRPr="004E5682">
        <w:rPr>
          <w:b/>
        </w:rPr>
        <w:t>бедствий»</w:t>
      </w:r>
      <w:r>
        <w:t xml:space="preserve"> на </w:t>
      </w:r>
      <w:r w:rsidRPr="00885392">
        <w:t xml:space="preserve">мероприятия по предупреждению и ликвидации  последствий  чрезвычайных ситуаций и стихийных бедствий </w:t>
      </w:r>
      <w:r>
        <w:t>при плане  23,0 т.р, кассовое исполнение составило 22,7 т.р. или 98,7% от плана, в том числе:</w:t>
      </w:r>
    </w:p>
    <w:p w:rsidR="00516D7D" w:rsidRDefault="00516D7D" w:rsidP="00516D7D">
      <w:pPr>
        <w:spacing w:before="120" w:after="120"/>
        <w:jc w:val="both"/>
      </w:pPr>
      <w:r>
        <w:t>- предупреждение и ликвидация последствий ЧС –запланировано бюджетных ассигнований 13,0 т.р., фактическое освоение составило 12,7 т.р. Произведены расходы по оплате прочих услуг(оплата договора по перевозке населения через ручей в период паводка).</w:t>
      </w:r>
    </w:p>
    <w:p w:rsidR="00516D7D" w:rsidRDefault="00516D7D" w:rsidP="00516D7D">
      <w:pPr>
        <w:spacing w:before="120" w:after="120"/>
        <w:jc w:val="both"/>
      </w:pPr>
      <w:r>
        <w:lastRenderedPageBreak/>
        <w:t>- муниципальная программа «Защита населения и территории от ЧС, обеспечение пожарной безопасности на водных  объектах, антитеррористическая защищенность на территории муниципального района «Заполярный район» на 2014-2020 годы»на организацию обучения неработающего населения в области гражданской обороны и защиты от чрезвычайных ситуаций  запланировано бюджетных ассигнований 10,0 т.р., фактическое освоение составило 10,0 т.р. Произведены расходы на оплату договора по организации обучения.</w:t>
      </w:r>
    </w:p>
    <w:p w:rsidR="00516D7D" w:rsidRDefault="00516D7D" w:rsidP="00516D7D">
      <w:pPr>
        <w:jc w:val="both"/>
      </w:pPr>
      <w:r>
        <w:rPr>
          <w:b/>
        </w:rPr>
        <w:t xml:space="preserve">- </w:t>
      </w:r>
      <w:r w:rsidRPr="004E5682">
        <w:rPr>
          <w:b/>
        </w:rPr>
        <w:t>«Обеспечение пожарной безопасности»</w:t>
      </w:r>
      <w:r>
        <w:t xml:space="preserve"> </w:t>
      </w:r>
      <w:r w:rsidRPr="003D629F">
        <w:t xml:space="preserve">запланировано бюджетных ассигнований </w:t>
      </w:r>
      <w:r>
        <w:t>83,0</w:t>
      </w:r>
      <w:r w:rsidRPr="003D629F">
        <w:t xml:space="preserve">  т.р.</w:t>
      </w:r>
      <w:r>
        <w:t>, фактически бюджетных средств освоено 81,2 т.р. или 98%. Произведены расходы на транспортные услуги (очистка подъездов к пожарным емкостям); прочие                 услуги(установка отопления и освещения в контейнере, предназначенном для пожарных), на приобретение основных средств и материальных запасов.</w:t>
      </w:r>
    </w:p>
    <w:p w:rsidR="00516D7D" w:rsidRDefault="00516D7D" w:rsidP="00516D7D">
      <w:pPr>
        <w:spacing w:before="120" w:after="120"/>
        <w:jc w:val="both"/>
      </w:pPr>
      <w:r>
        <w:t xml:space="preserve">               </w:t>
      </w:r>
      <w:r w:rsidR="002C077B">
        <w:t xml:space="preserve">                      </w:t>
      </w:r>
      <w:r>
        <w:t xml:space="preserve">   </w:t>
      </w:r>
    </w:p>
    <w:p w:rsidR="00516D7D" w:rsidRDefault="00516D7D" w:rsidP="00516D7D">
      <w:pPr>
        <w:spacing w:before="120" w:after="120"/>
        <w:jc w:val="both"/>
        <w:rPr>
          <w:b/>
        </w:rPr>
      </w:pPr>
      <w:r>
        <w:rPr>
          <w:b/>
        </w:rPr>
        <w:t xml:space="preserve">                                             </w:t>
      </w:r>
      <w:r w:rsidRPr="007445DC">
        <w:rPr>
          <w:b/>
        </w:rPr>
        <w:t>«Жилищно-коммунальное хозяйство</w:t>
      </w:r>
      <w:r>
        <w:rPr>
          <w:b/>
        </w:rPr>
        <w:t>»</w:t>
      </w:r>
    </w:p>
    <w:p w:rsidR="00516D7D" w:rsidRDefault="00516D7D" w:rsidP="00516D7D">
      <w:r>
        <w:t xml:space="preserve">На  2014 год  запланировано бюджетных ассигнований в сумме </w:t>
      </w:r>
      <w:r>
        <w:rPr>
          <w:b/>
        </w:rPr>
        <w:t xml:space="preserve">22010,8 </w:t>
      </w:r>
      <w:r w:rsidRPr="00B52553">
        <w:rPr>
          <w:b/>
        </w:rPr>
        <w:t>т.р.</w:t>
      </w:r>
      <w:r>
        <w:t>,</w:t>
      </w:r>
      <w:r w:rsidRPr="00DF5C94">
        <w:t xml:space="preserve"> </w:t>
      </w: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 xml:space="preserve">14849,1 т.р. </w:t>
      </w:r>
      <w:r>
        <w:t xml:space="preserve">или  67,5 % от </w:t>
      </w:r>
      <w:r w:rsidRPr="0092267B">
        <w:t>плана</w:t>
      </w:r>
      <w:r w:rsidRPr="0092267B">
        <w:rPr>
          <w:b/>
        </w:rPr>
        <w:t>,</w:t>
      </w:r>
      <w:r w:rsidRPr="0092267B">
        <w:t xml:space="preserve"> в т.ч.:</w:t>
      </w:r>
    </w:p>
    <w:p w:rsidR="00516D7D" w:rsidRPr="00A30525" w:rsidRDefault="00516D7D" w:rsidP="00516D7D">
      <w:pPr>
        <w:jc w:val="both"/>
        <w:rPr>
          <w:b/>
        </w:rPr>
      </w:pPr>
      <w:r w:rsidRPr="00A30525">
        <w:rPr>
          <w:b/>
        </w:rPr>
        <w:t xml:space="preserve"> «Жилищное хозяйство».</w:t>
      </w:r>
    </w:p>
    <w:p w:rsidR="00516D7D" w:rsidRDefault="00516D7D" w:rsidP="00516D7D">
      <w:pPr>
        <w:spacing w:after="100" w:afterAutospacing="1"/>
      </w:pPr>
      <w:r>
        <w:t>-  по капитальному ремонту  запланировано 1097,5 т.р., расходы составили 1097,5 т.р.; проведен ремонт в подьездах многоквартирного дома;</w:t>
      </w:r>
    </w:p>
    <w:p w:rsidR="00516D7D" w:rsidRDefault="00516D7D" w:rsidP="00516D7D">
      <w:pPr>
        <w:spacing w:after="100" w:afterAutospacing="1"/>
      </w:pPr>
      <w:r>
        <w:t>-  по мероприятиям в области жилищного хозяйства запланировано 5256,6 т.р., расходы составили 5255,9 т.р., произведена оплата за доставку песка и планировку участков для строительства домов;</w:t>
      </w:r>
    </w:p>
    <w:p w:rsidR="00516D7D" w:rsidRDefault="00516D7D" w:rsidP="00516D7D">
      <w:pPr>
        <w:spacing w:after="100" w:afterAutospacing="1"/>
      </w:pPr>
      <w:r>
        <w:t>- в соответствии с соглашением между МО «Хорей – Верский сельсовет» и Управлением ЖКХ и Строительства муниципального района «Заполярный район» № 01-61-134/14 от 20.02.2014 г. «О передаче осуществления части полномочий по организации строительства муниципального жилого фонда»</w:t>
      </w:r>
      <w:r w:rsidRPr="00001882">
        <w:t xml:space="preserve"> </w:t>
      </w:r>
      <w:r>
        <w:t>запланировано 205,4 т.р, расходы составили 157,2 т.р.  Произведена оплата следующих мероприятий:                                                                                                                привязка проекта для строительства объектов 4-х квартирные жилые дома №№2,3,4,5,6,7,8 в сумме 64,3 т.р.;                                                                                                                                  привязка проекта для строительства объекта 4-х квартирный жилой дом в сумме 92,9 т.р.</w:t>
      </w:r>
    </w:p>
    <w:p w:rsidR="00516D7D" w:rsidRDefault="00516D7D" w:rsidP="00516D7D">
      <w:pPr>
        <w:spacing w:after="100" w:afterAutospacing="1"/>
      </w:pPr>
      <w:r>
        <w:rPr>
          <w:b/>
        </w:rPr>
        <w:t xml:space="preserve"> </w:t>
      </w:r>
      <w:r w:rsidRPr="0094202D">
        <w:rPr>
          <w:b/>
        </w:rPr>
        <w:t>«</w:t>
      </w:r>
      <w:r>
        <w:rPr>
          <w:b/>
        </w:rPr>
        <w:t>Коммунальное</w:t>
      </w:r>
      <w:r w:rsidRPr="0094202D">
        <w:rPr>
          <w:b/>
        </w:rPr>
        <w:t xml:space="preserve"> хозяйство»</w:t>
      </w:r>
      <w:r>
        <w:rPr>
          <w:b/>
        </w:rPr>
        <w:t>.</w:t>
      </w:r>
    </w:p>
    <w:p w:rsidR="00516D7D" w:rsidRDefault="00516D7D" w:rsidP="00516D7D">
      <w:pPr>
        <w:spacing w:after="100" w:afterAutospacing="1"/>
      </w:pPr>
      <w:r>
        <w:t xml:space="preserve">На   2014 год  запланировано бюджетных ассигнований в сумме </w:t>
      </w:r>
      <w:r>
        <w:rPr>
          <w:b/>
        </w:rPr>
        <w:t xml:space="preserve">2467,2 </w:t>
      </w:r>
      <w:r w:rsidRPr="00B52553">
        <w:rPr>
          <w:b/>
        </w:rPr>
        <w:t>т.р.</w:t>
      </w:r>
      <w:r>
        <w:t>,</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2434,9 т.р.</w:t>
      </w:r>
      <w:r>
        <w:t xml:space="preserve"> или  98,7 % от плана, в т.ч.:</w:t>
      </w:r>
    </w:p>
    <w:p w:rsidR="00516D7D" w:rsidRDefault="00516D7D" w:rsidP="00516D7D">
      <w:pPr>
        <w:jc w:val="both"/>
      </w:pPr>
      <w:r>
        <w:t xml:space="preserve">- </w:t>
      </w:r>
      <w:r w:rsidRPr="00466925">
        <w:rPr>
          <w:b/>
        </w:rPr>
        <w:t>содержание водонасосной станции</w:t>
      </w:r>
      <w:r>
        <w:t xml:space="preserve"> – запланировано бюджетных ассигнований в сумме </w:t>
      </w:r>
      <w:r>
        <w:rPr>
          <w:b/>
        </w:rPr>
        <w:t xml:space="preserve">823,5 </w:t>
      </w:r>
      <w:r w:rsidRPr="00B52553">
        <w:rPr>
          <w:b/>
        </w:rPr>
        <w:t>т.р.</w:t>
      </w:r>
      <w:r>
        <w:t>,</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794,6 т.р.</w:t>
      </w:r>
      <w:r>
        <w:t xml:space="preserve"> или  96,5 % от плана. Осуществлены расходы на содержание имущества, оплату по договорам гражданско-правового характера за обслуживание водонасосной станции. </w:t>
      </w:r>
    </w:p>
    <w:p w:rsidR="00516D7D" w:rsidRDefault="00516D7D" w:rsidP="00516D7D">
      <w:pPr>
        <w:jc w:val="both"/>
      </w:pPr>
      <w:r>
        <w:lastRenderedPageBreak/>
        <w:t xml:space="preserve">- </w:t>
      </w:r>
      <w:r w:rsidRPr="00466925">
        <w:rPr>
          <w:b/>
        </w:rPr>
        <w:t>ремонт теплотрассы</w:t>
      </w:r>
      <w:r>
        <w:t xml:space="preserve"> – запланировано бюджетных ассигнований в сумме </w:t>
      </w:r>
      <w:r>
        <w:rPr>
          <w:b/>
        </w:rPr>
        <w:t xml:space="preserve">1422,0 </w:t>
      </w:r>
      <w:r w:rsidRPr="00B52553">
        <w:rPr>
          <w:b/>
        </w:rPr>
        <w:t>т.р.</w:t>
      </w:r>
      <w:r>
        <w:t>,</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1418,6 т.р.</w:t>
      </w:r>
      <w:r>
        <w:t xml:space="preserve"> или  99,8 % от плана; средства использованы на приобретение и доставку труб, ремонт теплотрассы.</w:t>
      </w:r>
    </w:p>
    <w:p w:rsidR="00516D7D" w:rsidRDefault="00516D7D" w:rsidP="00516D7D">
      <w:pPr>
        <w:jc w:val="both"/>
      </w:pPr>
      <w:r>
        <w:t xml:space="preserve">- </w:t>
      </w:r>
      <w:r w:rsidRPr="00254C54">
        <w:rPr>
          <w:b/>
        </w:rPr>
        <w:t>муниципальная программа «Поддержка муниципальных образований по развитию инженерной и транспортной инфраструктуры в сфере обращения с отходами производства и потребления на территории муниципального образования «Муниципальный район «Заполярный район» на 2014-2020 годы»</w:t>
      </w:r>
      <w:r>
        <w:t xml:space="preserve"> -на содержание свалок  запланировано бюджетных ассигнований в сумме </w:t>
      </w:r>
      <w:r>
        <w:rPr>
          <w:b/>
        </w:rPr>
        <w:t xml:space="preserve">221,7 </w:t>
      </w:r>
      <w:r w:rsidRPr="00B52553">
        <w:rPr>
          <w:b/>
        </w:rPr>
        <w:t>т.р.</w:t>
      </w:r>
      <w:r>
        <w:t xml:space="preserve">,  </w:t>
      </w: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221,7 т.р.</w:t>
      </w:r>
      <w:r>
        <w:t xml:space="preserve"> или  100 % от плана; расходы произведены по транспортным услугам (планировка территории свалки) и по прочим услугам (оплата договоров работникам убирающим территорию свалки).</w:t>
      </w:r>
    </w:p>
    <w:p w:rsidR="00516D7D" w:rsidRDefault="00516D7D" w:rsidP="00516D7D">
      <w:pPr>
        <w:rPr>
          <w:b/>
        </w:rPr>
      </w:pPr>
    </w:p>
    <w:p w:rsidR="00516D7D" w:rsidRDefault="00516D7D" w:rsidP="00516D7D">
      <w:pPr>
        <w:rPr>
          <w:b/>
        </w:rPr>
      </w:pPr>
      <w:r w:rsidRPr="0094202D">
        <w:rPr>
          <w:b/>
        </w:rPr>
        <w:t xml:space="preserve"> «</w:t>
      </w:r>
      <w:r>
        <w:rPr>
          <w:b/>
        </w:rPr>
        <w:t>Благоустройство</w:t>
      </w:r>
      <w:r w:rsidRPr="0094202D">
        <w:rPr>
          <w:b/>
        </w:rPr>
        <w:t>»</w:t>
      </w:r>
      <w:r>
        <w:rPr>
          <w:b/>
        </w:rPr>
        <w:t>.</w:t>
      </w:r>
    </w:p>
    <w:p w:rsidR="00516D7D" w:rsidRDefault="00516D7D" w:rsidP="00516D7D">
      <w:pPr>
        <w:jc w:val="both"/>
      </w:pPr>
      <w:r>
        <w:t xml:space="preserve">На 2014 год  запланировано бюджетных ассигнований в сумме </w:t>
      </w:r>
      <w:r>
        <w:rPr>
          <w:b/>
        </w:rPr>
        <w:t xml:space="preserve"> 5984,1 </w:t>
      </w:r>
      <w:r w:rsidRPr="00B52553">
        <w:rPr>
          <w:b/>
        </w:rPr>
        <w:t>т.р.</w:t>
      </w:r>
      <w:r>
        <w:t>,</w:t>
      </w:r>
    </w:p>
    <w:p w:rsidR="00516D7D" w:rsidRDefault="00516D7D" w:rsidP="00516D7D">
      <w:pPr>
        <w:jc w:val="both"/>
      </w:pPr>
      <w:r>
        <w:t xml:space="preserve">фактическое освоение составило </w:t>
      </w:r>
      <w:r>
        <w:rPr>
          <w:b/>
        </w:rPr>
        <w:t>5903,6</w:t>
      </w:r>
      <w:r w:rsidRPr="00466925">
        <w:rPr>
          <w:b/>
        </w:rPr>
        <w:t xml:space="preserve"> т.р</w:t>
      </w:r>
      <w:r>
        <w:t>. или 98,7  % от плана.</w:t>
      </w:r>
    </w:p>
    <w:p w:rsidR="00516D7D" w:rsidRDefault="00516D7D" w:rsidP="00516D7D">
      <w:pPr>
        <w:spacing w:before="120" w:after="120"/>
      </w:pPr>
      <w:r>
        <w:t xml:space="preserve">-  </w:t>
      </w:r>
      <w:r w:rsidRPr="00466925">
        <w:rPr>
          <w:b/>
        </w:rPr>
        <w:t>В части расходов на уличное освещение</w:t>
      </w:r>
      <w:r>
        <w:t xml:space="preserve"> – при плане </w:t>
      </w:r>
      <w:r>
        <w:rPr>
          <w:b/>
        </w:rPr>
        <w:t>1341,6</w:t>
      </w:r>
      <w:r>
        <w:t xml:space="preserve"> </w:t>
      </w:r>
      <w:r w:rsidRPr="00B350F6">
        <w:rPr>
          <w:b/>
        </w:rPr>
        <w:t>т.р.</w:t>
      </w:r>
      <w:r>
        <w:t xml:space="preserve"> фактическое  исполнение  составило </w:t>
      </w:r>
      <w:r>
        <w:rPr>
          <w:b/>
        </w:rPr>
        <w:t>1285,6</w:t>
      </w:r>
      <w:r>
        <w:t xml:space="preserve"> т.р. или 95,8 % от плана. Осуществлены расходы на оплату  электроэнергии, приобретение ламп для линии электропередач. Средства использованы  не в полном объеме на оплату коммунальных услуг, т.к оплата производилась на основании предоставленных счетов за электроэнергию, а также не заключен договор на обслуживание линии электропередач.</w:t>
      </w:r>
    </w:p>
    <w:p w:rsidR="00516D7D" w:rsidRDefault="00516D7D" w:rsidP="00516D7D">
      <w:pPr>
        <w:spacing w:before="120" w:after="120"/>
      </w:pPr>
      <w:r>
        <w:t xml:space="preserve">- В </w:t>
      </w:r>
      <w:r w:rsidRPr="00466925">
        <w:rPr>
          <w:b/>
        </w:rPr>
        <w:t xml:space="preserve">части расходов на содержание автомобильных дорог </w:t>
      </w:r>
      <w:r w:rsidRPr="009A5946">
        <w:t>в рамках благоустройства</w:t>
      </w:r>
      <w:r>
        <w:t xml:space="preserve"> – при плане </w:t>
      </w:r>
      <w:r>
        <w:rPr>
          <w:b/>
        </w:rPr>
        <w:t>515,0</w:t>
      </w:r>
      <w:r>
        <w:t xml:space="preserve"> т</w:t>
      </w:r>
      <w:r w:rsidRPr="00B350F6">
        <w:rPr>
          <w:b/>
        </w:rPr>
        <w:t>.р.</w:t>
      </w:r>
      <w:r>
        <w:t xml:space="preserve">  кассовое исполнение составило </w:t>
      </w:r>
      <w:r>
        <w:rPr>
          <w:b/>
        </w:rPr>
        <w:t>491,7</w:t>
      </w:r>
      <w:r>
        <w:t xml:space="preserve"> т.р. или 95,5 % от плана. Средства использованы  на приобретение материальных запасов (ГСМ и запчасти), транспортные и прочие услуги.</w:t>
      </w:r>
    </w:p>
    <w:p w:rsidR="00516D7D" w:rsidRDefault="00516D7D" w:rsidP="00516D7D">
      <w:pPr>
        <w:spacing w:before="120" w:after="120"/>
      </w:pPr>
      <w:r>
        <w:t xml:space="preserve">- </w:t>
      </w:r>
      <w:r w:rsidRPr="00466925">
        <w:rPr>
          <w:b/>
        </w:rPr>
        <w:t>В</w:t>
      </w:r>
      <w:r>
        <w:t xml:space="preserve"> </w:t>
      </w:r>
      <w:r w:rsidRPr="00466925">
        <w:rPr>
          <w:b/>
        </w:rPr>
        <w:t>части расходов по благоустройству поселений</w:t>
      </w:r>
      <w:r>
        <w:t xml:space="preserve">, за счет средств поселения при плане  </w:t>
      </w:r>
      <w:r>
        <w:rPr>
          <w:b/>
        </w:rPr>
        <w:t>840,1</w:t>
      </w:r>
      <w:r w:rsidRPr="00466925">
        <w:rPr>
          <w:b/>
        </w:rPr>
        <w:t xml:space="preserve"> т.р</w:t>
      </w:r>
      <w:r>
        <w:t xml:space="preserve">., кассовое исполнение составило </w:t>
      </w:r>
      <w:r>
        <w:rPr>
          <w:b/>
        </w:rPr>
        <w:t>839,0</w:t>
      </w:r>
      <w:r>
        <w:t xml:space="preserve"> т.р. или 99,9 %. Средства использованы  в полном объеме  на транспортные и прочие услуги по сбору и вывозу ТБО и мусора, благоустройство  мест массового отдыха.</w:t>
      </w:r>
    </w:p>
    <w:p w:rsidR="00516D7D" w:rsidRDefault="00516D7D" w:rsidP="00516D7D">
      <w:pPr>
        <w:jc w:val="both"/>
      </w:pPr>
      <w:r>
        <w:t xml:space="preserve">- </w:t>
      </w:r>
      <w:r>
        <w:rPr>
          <w:b/>
        </w:rPr>
        <w:t>В рамках  М</w:t>
      </w:r>
      <w:r w:rsidRPr="00466925">
        <w:rPr>
          <w:b/>
        </w:rPr>
        <w:t>П</w:t>
      </w:r>
      <w:r>
        <w:t xml:space="preserve">  «Социальное развитие поселений на территории муниципального образования «Муниципальный район «Заполярный район» на 2014-2016 годы» запланировано бюджетных ассигнований в сумме </w:t>
      </w:r>
      <w:r>
        <w:rPr>
          <w:b/>
        </w:rPr>
        <w:t xml:space="preserve">346,0 </w:t>
      </w:r>
      <w:r w:rsidRPr="00B52553">
        <w:rPr>
          <w:b/>
        </w:rPr>
        <w:t>т.р.</w:t>
      </w:r>
      <w:r>
        <w:t xml:space="preserve">, </w:t>
      </w: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346,,0 т.р.</w:t>
      </w:r>
      <w:r>
        <w:t xml:space="preserve"> или  100 % от плана; средства, согласно соглашения, использованы на ремонт тротуаров и монтаж детского городка и ограждения</w:t>
      </w:r>
    </w:p>
    <w:p w:rsidR="00516D7D" w:rsidRDefault="00516D7D" w:rsidP="00516D7D">
      <w:pPr>
        <w:jc w:val="both"/>
      </w:pPr>
    </w:p>
    <w:p w:rsidR="00516D7D" w:rsidRDefault="00516D7D" w:rsidP="00516D7D">
      <w:pPr>
        <w:jc w:val="both"/>
      </w:pPr>
      <w:r>
        <w:t>-</w:t>
      </w:r>
      <w:r w:rsidRPr="00825356">
        <w:rPr>
          <w:b/>
        </w:rPr>
        <w:t xml:space="preserve"> </w:t>
      </w:r>
      <w:r>
        <w:t xml:space="preserve">за счет предоставления грантов городскому округу и муниципальному району за достижение наилучших показателей комплексного социально-экономического развития городского округа и муниципального района запланировано бюджетных ассигнований в сумме </w:t>
      </w:r>
      <w:r>
        <w:rPr>
          <w:b/>
        </w:rPr>
        <w:t xml:space="preserve">173,4 </w:t>
      </w:r>
      <w:r w:rsidRPr="00B52553">
        <w:rPr>
          <w:b/>
        </w:rPr>
        <w:t>т.р.</w:t>
      </w:r>
      <w:r>
        <w:t>, кассовое исполнение составило 173,4 т.р. Средства использованы на транспортные услуги (уборка территории поселения).</w:t>
      </w:r>
    </w:p>
    <w:p w:rsidR="00516D7D" w:rsidRDefault="00516D7D" w:rsidP="00516D7D">
      <w:pPr>
        <w:spacing w:before="120" w:after="120"/>
      </w:pPr>
      <w:r>
        <w:t xml:space="preserve">- </w:t>
      </w:r>
      <w:r w:rsidRPr="00575E10">
        <w:rPr>
          <w:b/>
        </w:rPr>
        <w:t>В рамках</w:t>
      </w:r>
      <w:r>
        <w:t xml:space="preserve"> субсидии на организацию благоустройства территорий сельских поселений, за счет средств окружного бюджета запланировано бюджетных ассигнований 2768,0 т.р. Кассовое </w:t>
      </w:r>
      <w:r>
        <w:lastRenderedPageBreak/>
        <w:t>исполнение составило 2768,0 т.р. Средства использованы на освещение территории поселения и обустройство мест массового отдыха.</w:t>
      </w:r>
    </w:p>
    <w:p w:rsidR="00516D7D" w:rsidRPr="00A82850" w:rsidRDefault="00516D7D" w:rsidP="00064C09">
      <w:pPr>
        <w:spacing w:after="0"/>
        <w:jc w:val="both"/>
      </w:pPr>
      <w:r>
        <w:t xml:space="preserve">                                                       </w:t>
      </w:r>
      <w:r w:rsidRPr="00C24AFE">
        <w:rPr>
          <w:b/>
        </w:rPr>
        <w:t>«Образование»</w:t>
      </w:r>
    </w:p>
    <w:p w:rsidR="00516D7D" w:rsidRDefault="00516D7D" w:rsidP="00064C09">
      <w:pPr>
        <w:spacing w:after="0"/>
        <w:ind w:firstLine="708"/>
      </w:pPr>
      <w:r w:rsidRPr="00B52553">
        <w:t xml:space="preserve"> </w:t>
      </w:r>
      <w:r>
        <w:t xml:space="preserve">На   </w:t>
      </w:r>
      <w:r w:rsidRPr="00B52553">
        <w:t>201</w:t>
      </w:r>
      <w:r>
        <w:t>4</w:t>
      </w:r>
      <w:r w:rsidRPr="00B52553">
        <w:t xml:space="preserve"> год</w:t>
      </w:r>
      <w:r>
        <w:t xml:space="preserve"> запланировано бюджетных ассигнований в сумме </w:t>
      </w:r>
      <w:r>
        <w:rPr>
          <w:b/>
        </w:rPr>
        <w:t xml:space="preserve"> 68,6</w:t>
      </w:r>
      <w:r w:rsidRPr="00B52553">
        <w:rPr>
          <w:b/>
        </w:rPr>
        <w:t xml:space="preserve"> т.р.</w:t>
      </w:r>
      <w:r>
        <w:t>,</w:t>
      </w:r>
      <w:r w:rsidRPr="00DF5C94">
        <w:t xml:space="preserve"> </w:t>
      </w:r>
      <w:r>
        <w:t>фактическое освоение составило 68,6 т.р. или 100% от плана.</w:t>
      </w:r>
      <w:r w:rsidRPr="00B52553">
        <w:t xml:space="preserve"> </w:t>
      </w:r>
      <w:r>
        <w:t>в т.ч.:</w:t>
      </w:r>
    </w:p>
    <w:p w:rsidR="00516D7D" w:rsidRDefault="00516D7D" w:rsidP="00064C09">
      <w:pPr>
        <w:spacing w:after="0"/>
        <w:jc w:val="both"/>
        <w:rPr>
          <w:b/>
        </w:rPr>
      </w:pPr>
      <w:r w:rsidRPr="00CC12F2">
        <w:rPr>
          <w:b/>
        </w:rPr>
        <w:t xml:space="preserve"> «Молодежная политика и оздоровление детей»</w:t>
      </w:r>
      <w:r>
        <w:rPr>
          <w:b/>
        </w:rPr>
        <w:t>.</w:t>
      </w:r>
    </w:p>
    <w:p w:rsidR="00516D7D" w:rsidRPr="00466925" w:rsidRDefault="00516D7D" w:rsidP="00064C09">
      <w:pPr>
        <w:spacing w:after="0"/>
        <w:jc w:val="both"/>
        <w:rPr>
          <w:b/>
        </w:rPr>
      </w:pPr>
      <w:r>
        <w:t>-</w:t>
      </w:r>
      <w:r w:rsidRPr="00466925">
        <w:rPr>
          <w:b/>
        </w:rPr>
        <w:t xml:space="preserve">В рамках </w:t>
      </w:r>
      <w:r>
        <w:rPr>
          <w:b/>
        </w:rPr>
        <w:t xml:space="preserve">подпрограммы «Реализация государственной молодежной политики в Ненецком автономном округе (2014-2016 годы) </w:t>
      </w:r>
      <w:r w:rsidRPr="00466925">
        <w:rPr>
          <w:b/>
        </w:rPr>
        <w:t xml:space="preserve"> </w:t>
      </w:r>
    </w:p>
    <w:p w:rsidR="00516D7D" w:rsidRDefault="00516D7D" w:rsidP="00064C09">
      <w:pPr>
        <w:spacing w:after="0"/>
        <w:jc w:val="both"/>
      </w:pPr>
      <w:r>
        <w:t xml:space="preserve">на 2014 год  запланировано бюджетных ассигнований в сумме </w:t>
      </w:r>
      <w:r>
        <w:rPr>
          <w:b/>
        </w:rPr>
        <w:t xml:space="preserve">68,6 </w:t>
      </w:r>
      <w:r w:rsidRPr="00B52553">
        <w:rPr>
          <w:b/>
        </w:rPr>
        <w:t>т.р.</w:t>
      </w:r>
      <w:r>
        <w:t>,в т.ч.:</w:t>
      </w:r>
    </w:p>
    <w:p w:rsidR="00516D7D" w:rsidRDefault="00516D7D" w:rsidP="00064C09">
      <w:pPr>
        <w:spacing w:after="0"/>
        <w:outlineLvl w:val="0"/>
      </w:pPr>
      <w:r>
        <w:t>из окружного бюджета – 61,7 т.р.</w:t>
      </w:r>
    </w:p>
    <w:p w:rsidR="00516D7D" w:rsidRDefault="00516D7D" w:rsidP="00064C09">
      <w:pPr>
        <w:spacing w:after="0"/>
        <w:outlineLvl w:val="0"/>
      </w:pPr>
      <w:r>
        <w:t>из районного бюджета – 6,9 т.р.</w:t>
      </w:r>
    </w:p>
    <w:p w:rsidR="00516D7D" w:rsidRDefault="00516D7D" w:rsidP="00064C09">
      <w:pPr>
        <w:spacing w:after="0"/>
        <w:outlineLvl w:val="0"/>
      </w:pPr>
      <w:r w:rsidRPr="00B52553">
        <w:t>Фактическ</w:t>
      </w:r>
      <w:r>
        <w:t>ое освоение составило 68,6 т.р или 100% от плана. Средства, согласно соглашения, использованы на оплату труда координатора по молодежной политике.</w:t>
      </w:r>
    </w:p>
    <w:p w:rsidR="00516D7D" w:rsidRDefault="00516D7D" w:rsidP="00064C09">
      <w:pPr>
        <w:spacing w:after="0"/>
        <w:outlineLvl w:val="0"/>
      </w:pPr>
      <w:r>
        <w:t xml:space="preserve">                                                </w:t>
      </w:r>
    </w:p>
    <w:p w:rsidR="00516D7D" w:rsidRPr="00FE0661" w:rsidRDefault="00516D7D" w:rsidP="00064C09">
      <w:pPr>
        <w:spacing w:after="0"/>
        <w:outlineLvl w:val="0"/>
      </w:pPr>
      <w:r>
        <w:t xml:space="preserve">                                                  </w:t>
      </w:r>
      <w:r w:rsidRPr="00250E9E">
        <w:rPr>
          <w:b/>
        </w:rPr>
        <w:t xml:space="preserve">«Культура, кинематография, </w:t>
      </w:r>
    </w:p>
    <w:p w:rsidR="00516D7D" w:rsidRDefault="00516D7D" w:rsidP="00064C09">
      <w:pPr>
        <w:spacing w:after="0"/>
        <w:jc w:val="center"/>
        <w:outlineLvl w:val="0"/>
        <w:rPr>
          <w:b/>
        </w:rPr>
      </w:pPr>
      <w:r w:rsidRPr="00250E9E">
        <w:rPr>
          <w:b/>
        </w:rPr>
        <w:t>средства массовой информации»</w:t>
      </w:r>
    </w:p>
    <w:p w:rsidR="00516D7D" w:rsidRDefault="00516D7D" w:rsidP="00064C09">
      <w:pPr>
        <w:spacing w:after="0"/>
      </w:pPr>
    </w:p>
    <w:p w:rsidR="00516D7D" w:rsidRDefault="00516D7D" w:rsidP="00516D7D">
      <w:r>
        <w:t xml:space="preserve">   В целом на</w:t>
      </w:r>
      <w:r w:rsidRPr="00B52553">
        <w:t xml:space="preserve"> 201</w:t>
      </w:r>
      <w:r>
        <w:t>4</w:t>
      </w:r>
      <w:r w:rsidRPr="00B52553">
        <w:t xml:space="preserve"> год</w:t>
      </w:r>
      <w:r>
        <w:t xml:space="preserve"> запланировано бюджетных ассигнований в сумме </w:t>
      </w:r>
      <w:r>
        <w:rPr>
          <w:b/>
        </w:rPr>
        <w:t>6122,0</w:t>
      </w:r>
      <w:r w:rsidRPr="00B52553">
        <w:rPr>
          <w:b/>
        </w:rPr>
        <w:t xml:space="preserve"> т.р.</w:t>
      </w:r>
      <w:r>
        <w:t>,</w:t>
      </w:r>
      <w:r w:rsidRPr="00DF5C94">
        <w:t xml:space="preserve"> </w:t>
      </w: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 xml:space="preserve">5530,0 т.р. </w:t>
      </w:r>
      <w:r>
        <w:t>или  90,3 % от плана</w:t>
      </w:r>
      <w:r>
        <w:rPr>
          <w:b/>
        </w:rPr>
        <w:t>,</w:t>
      </w:r>
      <w:r>
        <w:t xml:space="preserve"> в т.ч.:</w:t>
      </w:r>
    </w:p>
    <w:p w:rsidR="00516D7D" w:rsidRDefault="00516D7D" w:rsidP="00516D7D">
      <w:pPr>
        <w:rPr>
          <w:b/>
        </w:rPr>
      </w:pPr>
      <w:r>
        <w:rPr>
          <w:b/>
        </w:rPr>
        <w:t xml:space="preserve">               </w:t>
      </w:r>
      <w:r w:rsidRPr="00250E9E">
        <w:rPr>
          <w:b/>
        </w:rPr>
        <w:t>«Культура»</w:t>
      </w:r>
    </w:p>
    <w:p w:rsidR="00516D7D" w:rsidRDefault="00516D7D" w:rsidP="00516D7D">
      <w:pPr>
        <w:jc w:val="both"/>
      </w:pPr>
      <w:r>
        <w:t xml:space="preserve">На  2014 год на осуществление деятельности Дома культуры  запланировано бюджетных ассигнований в сумме </w:t>
      </w:r>
      <w:r>
        <w:rPr>
          <w:b/>
        </w:rPr>
        <w:t xml:space="preserve"> 5759,4 </w:t>
      </w:r>
      <w:r w:rsidRPr="00B52553">
        <w:rPr>
          <w:b/>
        </w:rPr>
        <w:t>т.р.</w:t>
      </w:r>
      <w:r>
        <w:t>,</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5167,4 т.р.</w:t>
      </w:r>
      <w:r>
        <w:t xml:space="preserve"> или  89,7 % от плана.</w:t>
      </w:r>
      <w:r w:rsidRPr="004C3784">
        <w:t xml:space="preserve"> </w:t>
      </w:r>
    </w:p>
    <w:p w:rsidR="00516D7D" w:rsidRDefault="00516D7D" w:rsidP="00516D7D">
      <w:pPr>
        <w:jc w:val="both"/>
      </w:pPr>
      <w:r w:rsidRPr="00522A69">
        <w:t xml:space="preserve">Осуществлены расходы </w:t>
      </w:r>
      <w:r>
        <w:t>по оплате труда работников домов культуры, содержанию здания ДК.</w:t>
      </w:r>
    </w:p>
    <w:p w:rsidR="00516D7D" w:rsidRDefault="00516D7D" w:rsidP="00516D7D">
      <w:pPr>
        <w:jc w:val="both"/>
      </w:pPr>
      <w:r>
        <w:t xml:space="preserve">Причины не исполнения: не в полном объеме использованы средства на оплату коммунальных услуг ( так как в бюджет были заложены средства по новому зданию)   на услуги по содержанию имущества и прочие услуги, </w:t>
      </w:r>
    </w:p>
    <w:p w:rsidR="00516D7D" w:rsidRDefault="00516D7D" w:rsidP="00516D7D">
      <w:pPr>
        <w:jc w:val="both"/>
      </w:pPr>
      <w:r>
        <w:t>В рамках государственной программы НАО «Культура» подпрограмма «Сохранение и развитие культуры НАО на 2011-2015 годы» запланировано 362,6 т.р. в т.ч:</w:t>
      </w:r>
    </w:p>
    <w:p w:rsidR="00516D7D" w:rsidRDefault="00516D7D" w:rsidP="00516D7D">
      <w:pPr>
        <w:jc w:val="both"/>
      </w:pPr>
      <w:r>
        <w:t xml:space="preserve">-  на комплектование библиотечных фондов запланировано на 2014 год </w:t>
      </w:r>
      <w:r w:rsidRPr="00466925">
        <w:rPr>
          <w:b/>
        </w:rPr>
        <w:t>80,0 т.р</w:t>
      </w:r>
      <w:r>
        <w:t>. в том числе за счет средств:</w:t>
      </w:r>
    </w:p>
    <w:p w:rsidR="00516D7D" w:rsidRDefault="00516D7D" w:rsidP="00516D7D">
      <w:pPr>
        <w:jc w:val="both"/>
      </w:pPr>
      <w:r>
        <w:t>окружного бюджета – 72,0 т.р;</w:t>
      </w:r>
    </w:p>
    <w:p w:rsidR="00516D7D" w:rsidRDefault="00516D7D" w:rsidP="00516D7D">
      <w:pPr>
        <w:jc w:val="both"/>
      </w:pPr>
      <w:r>
        <w:t>районного бюджета – 8,0 т.р. средства  использованы в полном объеме.</w:t>
      </w:r>
    </w:p>
    <w:p w:rsidR="00516D7D" w:rsidRDefault="00516D7D" w:rsidP="00516D7D">
      <w:pPr>
        <w:jc w:val="both"/>
      </w:pPr>
      <w:r>
        <w:t>-  на приобретение памятника по увековечению памяти погибших  запланировано на 2014 год 274,3 в том числе за счет средств:</w:t>
      </w:r>
    </w:p>
    <w:p w:rsidR="00516D7D" w:rsidRDefault="00516D7D" w:rsidP="00516D7D">
      <w:pPr>
        <w:jc w:val="both"/>
      </w:pPr>
      <w:r>
        <w:t>окружного бюджета – 246,9 т.р;</w:t>
      </w:r>
    </w:p>
    <w:p w:rsidR="00516D7D" w:rsidRDefault="00516D7D" w:rsidP="00516D7D">
      <w:pPr>
        <w:jc w:val="both"/>
      </w:pPr>
      <w:r>
        <w:t>районного бюджета – 27,4 т.р. средства использованы в полном объеме;</w:t>
      </w:r>
    </w:p>
    <w:p w:rsidR="00516D7D" w:rsidRDefault="00516D7D" w:rsidP="00516D7D">
      <w:pPr>
        <w:spacing w:before="120" w:after="120"/>
      </w:pPr>
      <w:r>
        <w:rPr>
          <w:b/>
        </w:rPr>
        <w:lastRenderedPageBreak/>
        <w:t xml:space="preserve">-  </w:t>
      </w:r>
      <w:r>
        <w:t>на</w:t>
      </w:r>
      <w:r>
        <w:rPr>
          <w:b/>
        </w:rPr>
        <w:t xml:space="preserve"> </w:t>
      </w:r>
      <w:r>
        <w:t>оплату проезда участников смотра «Северные самородки» - план на 2014 год -8,3 т.р., в том числе за счет средств:</w:t>
      </w:r>
    </w:p>
    <w:p w:rsidR="00516D7D" w:rsidRDefault="00516D7D" w:rsidP="00516D7D">
      <w:pPr>
        <w:spacing w:before="120" w:after="120"/>
      </w:pPr>
      <w:r>
        <w:t>окружного бюджета – 7,5 т.р.</w:t>
      </w:r>
    </w:p>
    <w:p w:rsidR="00516D7D" w:rsidRDefault="00516D7D" w:rsidP="00516D7D">
      <w:pPr>
        <w:spacing w:before="120" w:after="120"/>
      </w:pPr>
      <w:r>
        <w:t>районного бюджета – 0,8 т.р.; средства использованы в полном объеме.</w:t>
      </w:r>
    </w:p>
    <w:p w:rsidR="00516D7D" w:rsidRDefault="00516D7D" w:rsidP="00516D7D">
      <w:pPr>
        <w:spacing w:before="120" w:after="120"/>
      </w:pPr>
    </w:p>
    <w:p w:rsidR="00516D7D" w:rsidRPr="00064C09" w:rsidRDefault="00516D7D" w:rsidP="00064C09">
      <w:pPr>
        <w:rPr>
          <w:b/>
        </w:rPr>
      </w:pPr>
      <w:r>
        <w:rPr>
          <w:b/>
        </w:rPr>
        <w:t xml:space="preserve">                        </w:t>
      </w:r>
      <w:r w:rsidR="002C077B">
        <w:rPr>
          <w:b/>
        </w:rPr>
        <w:t xml:space="preserve">                    </w:t>
      </w:r>
      <w:r w:rsidRPr="00B52553">
        <w:rPr>
          <w:b/>
        </w:rPr>
        <w:t>«</w:t>
      </w:r>
      <w:r>
        <w:rPr>
          <w:b/>
        </w:rPr>
        <w:t>Социальная политика</w:t>
      </w:r>
      <w:r w:rsidRPr="00B52553">
        <w:rPr>
          <w:b/>
        </w:rPr>
        <w:t>»</w:t>
      </w:r>
    </w:p>
    <w:p w:rsidR="00516D7D" w:rsidRPr="004E0E78" w:rsidRDefault="00516D7D" w:rsidP="00064C09">
      <w:pPr>
        <w:ind w:firstLine="708"/>
        <w:jc w:val="both"/>
      </w:pPr>
      <w:r>
        <w:t xml:space="preserve">На 2014 год запланировано бюджетных ассигнований в сумме </w:t>
      </w:r>
      <w:r>
        <w:rPr>
          <w:b/>
        </w:rPr>
        <w:t>5078,5</w:t>
      </w:r>
      <w:r w:rsidRPr="00B52553">
        <w:rPr>
          <w:b/>
        </w:rPr>
        <w:t xml:space="preserve"> т.р.</w:t>
      </w:r>
      <w:r>
        <w:t>,</w:t>
      </w:r>
      <w:r w:rsidRPr="00DF5C94">
        <w:t xml:space="preserve"> </w:t>
      </w: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 xml:space="preserve">2879,0 т.р. </w:t>
      </w:r>
      <w:r>
        <w:t>или  57 % от плана</w:t>
      </w:r>
      <w:r>
        <w:rPr>
          <w:b/>
        </w:rPr>
        <w:t>,</w:t>
      </w:r>
      <w:r>
        <w:t xml:space="preserve"> в т.ч.:</w:t>
      </w:r>
    </w:p>
    <w:p w:rsidR="00516D7D" w:rsidRDefault="00516D7D" w:rsidP="00516D7D">
      <w:pPr>
        <w:jc w:val="both"/>
      </w:pPr>
      <w:r w:rsidRPr="004E0E78">
        <w:t xml:space="preserve"> </w:t>
      </w:r>
      <w:r w:rsidRPr="00A71915">
        <w:rPr>
          <w:b/>
        </w:rPr>
        <w:t>«Пенсионное обслуживание»</w:t>
      </w:r>
      <w:r w:rsidRPr="00DF3807">
        <w:t xml:space="preserve"> </w:t>
      </w:r>
    </w:p>
    <w:p w:rsidR="00516D7D" w:rsidRDefault="00516D7D" w:rsidP="00064C09">
      <w:pPr>
        <w:jc w:val="both"/>
      </w:pPr>
      <w:r>
        <w:t xml:space="preserve">На 2014 год  запланировано бюджетных ассигнований </w:t>
      </w:r>
      <w:r w:rsidRPr="004E0E78">
        <w:t xml:space="preserve"> на доплаты к</w:t>
      </w:r>
      <w:r>
        <w:t xml:space="preserve"> пенсиям муниципальных служащих </w:t>
      </w:r>
      <w:r>
        <w:rPr>
          <w:b/>
        </w:rPr>
        <w:t>1930,5</w:t>
      </w:r>
      <w:r w:rsidRPr="00466925">
        <w:rPr>
          <w:b/>
        </w:rPr>
        <w:t xml:space="preserve"> т.р</w:t>
      </w:r>
      <w:r>
        <w:t xml:space="preserve">.; кассовое исполнение составило </w:t>
      </w:r>
      <w:r>
        <w:rPr>
          <w:b/>
        </w:rPr>
        <w:t>1929,7</w:t>
      </w:r>
      <w:r w:rsidRPr="00466925">
        <w:rPr>
          <w:b/>
        </w:rPr>
        <w:t xml:space="preserve"> т.р</w:t>
      </w:r>
      <w:r>
        <w:t>. или 100 %</w:t>
      </w:r>
      <w:r w:rsidRPr="005E2518">
        <w:t xml:space="preserve"> </w:t>
      </w:r>
      <w:r>
        <w:t>Осуществлены расходы по доплатам</w:t>
      </w:r>
      <w:r w:rsidRPr="004E0E78">
        <w:t xml:space="preserve"> к</w:t>
      </w:r>
      <w:r>
        <w:t xml:space="preserve"> пенсиям муниципальных служащих. Количество человек, имеющих право на доплату в 2014 году 5 человек. </w:t>
      </w:r>
    </w:p>
    <w:p w:rsidR="00516D7D" w:rsidRDefault="00516D7D" w:rsidP="00516D7D">
      <w:pPr>
        <w:jc w:val="both"/>
        <w:rPr>
          <w:b/>
        </w:rPr>
      </w:pPr>
      <w:r w:rsidRPr="004E0E78">
        <w:t xml:space="preserve"> «</w:t>
      </w:r>
      <w:r w:rsidRPr="004E0E78">
        <w:rPr>
          <w:b/>
        </w:rPr>
        <w:t>Социальное обеспечение населения»</w:t>
      </w:r>
      <w:r>
        <w:rPr>
          <w:b/>
        </w:rPr>
        <w:t>:</w:t>
      </w:r>
    </w:p>
    <w:p w:rsidR="00516D7D" w:rsidRDefault="00516D7D" w:rsidP="00516D7D">
      <w:pPr>
        <w:jc w:val="both"/>
      </w:pPr>
      <w:r>
        <w:t xml:space="preserve">На  2014 год запланировано бюджетных ассигнований в сумме </w:t>
      </w:r>
      <w:r>
        <w:rPr>
          <w:b/>
        </w:rPr>
        <w:t xml:space="preserve"> 3148,0 </w:t>
      </w:r>
      <w:r w:rsidRPr="00B52553">
        <w:rPr>
          <w:b/>
        </w:rPr>
        <w:t>т.р.</w:t>
      </w:r>
      <w:r>
        <w:t>,</w:t>
      </w:r>
    </w:p>
    <w:p w:rsidR="00516D7D" w:rsidRPr="00064C09"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949,3 т.р.</w:t>
      </w:r>
      <w:r>
        <w:t xml:space="preserve"> или  30,2% от плана в том числе:</w:t>
      </w:r>
    </w:p>
    <w:p w:rsidR="00516D7D" w:rsidRPr="009B628E" w:rsidRDefault="00516D7D" w:rsidP="00516D7D">
      <w:pPr>
        <w:jc w:val="both"/>
      </w:pPr>
      <w:r>
        <w:t xml:space="preserve">- в части субвенции, перечисленной из окружного бюджета </w:t>
      </w:r>
      <w:r w:rsidRPr="00467EFB">
        <w:t>на социальную поддержку специалистов, работающих и постоянно проживающих в сельских поселениях, в виде ежемесячной компенсации расходов по оплате жилья, коммунальных услуг, твёрдого топлива.</w:t>
      </w:r>
      <w:r w:rsidRPr="009B628E">
        <w:rPr>
          <w:b/>
        </w:rPr>
        <w:t xml:space="preserve"> </w:t>
      </w:r>
    </w:p>
    <w:p w:rsidR="00516D7D" w:rsidRDefault="00516D7D" w:rsidP="00516D7D">
      <w:pPr>
        <w:jc w:val="both"/>
      </w:pPr>
      <w:r>
        <w:t xml:space="preserve">запланировано бюджетных ассигнований в сумме </w:t>
      </w:r>
      <w:r>
        <w:rPr>
          <w:b/>
        </w:rPr>
        <w:t xml:space="preserve">148,8 </w:t>
      </w:r>
      <w:r w:rsidRPr="00B52553">
        <w:rPr>
          <w:b/>
        </w:rPr>
        <w:t>т.р.</w:t>
      </w:r>
      <w:r>
        <w:t>,</w:t>
      </w:r>
    </w:p>
    <w:p w:rsidR="00516D7D" w:rsidRDefault="00516D7D" w:rsidP="00516D7D">
      <w:pPr>
        <w:jc w:val="both"/>
      </w:pPr>
      <w:r>
        <w:t>фактическое освоение бюджетных средств составило 128,6 т.р, оплата произведена на основании представленных документов на возмещение коммунальных услуг. Количество специалистов – 5 человек;</w:t>
      </w:r>
    </w:p>
    <w:p w:rsidR="00516D7D" w:rsidRPr="00467EFB" w:rsidRDefault="00516D7D" w:rsidP="00516D7D">
      <w:pPr>
        <w:jc w:val="both"/>
      </w:pPr>
      <w:r>
        <w:t xml:space="preserve">- в части субвенции, перечисленной из окружного бюджета </w:t>
      </w:r>
      <w:r w:rsidRPr="00467EFB">
        <w:t>на социальную поддержку в виде ежемесячной компенсации абонентской платы  за пользование квартирным телефоном</w:t>
      </w:r>
    </w:p>
    <w:p w:rsidR="00516D7D" w:rsidRDefault="00516D7D" w:rsidP="00516D7D">
      <w:pPr>
        <w:jc w:val="both"/>
      </w:pPr>
      <w:r>
        <w:t xml:space="preserve">запланировано бюджетных ассигнований в сумме </w:t>
      </w:r>
      <w:r>
        <w:rPr>
          <w:b/>
        </w:rPr>
        <w:t xml:space="preserve">2088,0 </w:t>
      </w:r>
      <w:r w:rsidRPr="00B52553">
        <w:rPr>
          <w:b/>
        </w:rPr>
        <w:t>т.р.</w:t>
      </w:r>
      <w:r>
        <w:t xml:space="preserve">, </w:t>
      </w:r>
      <w:r w:rsidRPr="00B52553">
        <w:t>фактическ</w:t>
      </w:r>
      <w:r>
        <w:t>ое</w:t>
      </w:r>
      <w:r w:rsidRPr="00B52553">
        <w:t xml:space="preserve"> </w:t>
      </w:r>
      <w:r>
        <w:t xml:space="preserve"> освоение составило 622,0 т.р., оплата проведена по фактически предоставленным документам.</w:t>
      </w:r>
      <w:r w:rsidRPr="00A429F7">
        <w:t xml:space="preserve"> </w:t>
      </w:r>
      <w:r>
        <w:t>Социальной поддержкой воспользовалось 25 человек.</w:t>
      </w:r>
    </w:p>
    <w:p w:rsidR="00516D7D" w:rsidRPr="00467EFB" w:rsidRDefault="00516D7D" w:rsidP="00516D7D">
      <w:pPr>
        <w:jc w:val="both"/>
      </w:pPr>
      <w:r>
        <w:t xml:space="preserve">- в части субсидии, перечисленной из окружного бюджета </w:t>
      </w:r>
      <w:r w:rsidRPr="00467EFB">
        <w:t>на социальную поддержку неработающих граждан пожилого возраста, проживающих в НАО, в виде предоставления бесплатного посещения общественных бань</w:t>
      </w:r>
      <w:r>
        <w:t>.</w:t>
      </w:r>
    </w:p>
    <w:p w:rsidR="00516D7D" w:rsidRDefault="00516D7D" w:rsidP="00516D7D">
      <w:pPr>
        <w:jc w:val="both"/>
      </w:pPr>
      <w:r>
        <w:t xml:space="preserve">запланировано бюджетных ассигнований в сумме </w:t>
      </w:r>
      <w:r>
        <w:rPr>
          <w:b/>
        </w:rPr>
        <w:t xml:space="preserve">120,0 </w:t>
      </w:r>
      <w:r w:rsidRPr="00B52553">
        <w:rPr>
          <w:b/>
        </w:rPr>
        <w:t>т.р.</w:t>
      </w:r>
      <w:r>
        <w:t>,</w:t>
      </w:r>
    </w:p>
    <w:p w:rsidR="00516D7D" w:rsidRPr="002C71F1" w:rsidRDefault="00516D7D" w:rsidP="00516D7D">
      <w:pPr>
        <w:jc w:val="both"/>
      </w:pPr>
      <w:r>
        <w:t>фактическое исполнение составило 39,9 т.р. оплата произведена на основании документов предоставленных МП ЗР «Севержилкомсервис».</w:t>
      </w:r>
    </w:p>
    <w:p w:rsidR="00516D7D" w:rsidRDefault="00516D7D" w:rsidP="00516D7D">
      <w:pPr>
        <w:jc w:val="both"/>
      </w:pPr>
    </w:p>
    <w:p w:rsidR="00516D7D" w:rsidRDefault="00516D7D" w:rsidP="00516D7D">
      <w:pPr>
        <w:jc w:val="both"/>
      </w:pPr>
      <w:r>
        <w:lastRenderedPageBreak/>
        <w:t xml:space="preserve">-  Материальная помощь из резервного фонда Администрации «Хорей – Верский сельсовет»  </w:t>
      </w:r>
    </w:p>
    <w:p w:rsidR="00516D7D" w:rsidRDefault="00516D7D" w:rsidP="00516D7D">
      <w:pPr>
        <w:jc w:val="both"/>
      </w:pPr>
      <w:r>
        <w:t xml:space="preserve">запланировано бюджетных ассигнований в сумме </w:t>
      </w:r>
      <w:r>
        <w:rPr>
          <w:b/>
        </w:rPr>
        <w:t xml:space="preserve">100,0 </w:t>
      </w:r>
      <w:r w:rsidRPr="00B52553">
        <w:rPr>
          <w:b/>
        </w:rPr>
        <w:t>т.р.</w:t>
      </w:r>
      <w:r>
        <w:t>,</w:t>
      </w:r>
    </w:p>
    <w:p w:rsidR="00516D7D" w:rsidRDefault="00516D7D" w:rsidP="00516D7D">
      <w:pPr>
        <w:jc w:val="both"/>
      </w:pPr>
      <w:r w:rsidRPr="00B52553">
        <w:t xml:space="preserve">фактически </w:t>
      </w:r>
      <w:r>
        <w:t>бюджетные</w:t>
      </w:r>
      <w:r w:rsidRPr="00B52553">
        <w:t xml:space="preserve"> средств</w:t>
      </w:r>
      <w:r>
        <w:t>а освоены</w:t>
      </w:r>
      <w:r w:rsidRPr="00B52553">
        <w:t xml:space="preserve">  в сумме </w:t>
      </w:r>
      <w:r w:rsidRPr="00B52553">
        <w:rPr>
          <w:b/>
        </w:rPr>
        <w:t xml:space="preserve"> </w:t>
      </w:r>
      <w:r>
        <w:rPr>
          <w:b/>
        </w:rPr>
        <w:t>100,0 т.р.</w:t>
      </w:r>
      <w:r>
        <w:t xml:space="preserve"> или  100 % от плана. Осуществлены расходы на выплату материальной помощи.</w:t>
      </w:r>
    </w:p>
    <w:p w:rsidR="00516D7D" w:rsidRDefault="00516D7D" w:rsidP="00516D7D">
      <w:pPr>
        <w:spacing w:before="120" w:after="120"/>
      </w:pPr>
      <w:r>
        <w:t>-  в части субвенции на предоставление единовременной выплаты пенсионерам на капитальный ремонт находящегося в их собственности жилого помещения  запланировано бюджетных ассигнований 265,2 т.р. фактического освоения нет, так как нет потребности в средствах, потому что на территории поселения отсутствует данная категория граждан.</w:t>
      </w:r>
    </w:p>
    <w:p w:rsidR="00516D7D" w:rsidRPr="00064C09" w:rsidRDefault="00516D7D" w:rsidP="00064C09">
      <w:pPr>
        <w:jc w:val="both"/>
      </w:pPr>
      <w:r>
        <w:t>- в части субвенции на изготовление и установку надгробных памятников с целью увековечивания памяти участникам ВОВ 1941-1945 годов, умерших до 12 июня 1990 года – запланировано бюджетных ассигнований 426,0 т.р. фактическое освоение составило 58,8 т.р. Сделано 2 памятника.</w:t>
      </w:r>
      <w:r w:rsidRPr="00A429F7">
        <w:t xml:space="preserve"> </w:t>
      </w:r>
      <w:r>
        <w:t>Запланировано было 12 памятников.</w:t>
      </w:r>
    </w:p>
    <w:p w:rsidR="00516D7D" w:rsidRDefault="00516D7D" w:rsidP="00064C09">
      <w:pPr>
        <w:jc w:val="center"/>
        <w:rPr>
          <w:b/>
        </w:rPr>
      </w:pPr>
      <w:r>
        <w:rPr>
          <w:b/>
        </w:rPr>
        <w:t>«Физическая культура».</w:t>
      </w:r>
    </w:p>
    <w:p w:rsidR="00516D7D" w:rsidRPr="00DE468F" w:rsidRDefault="00516D7D" w:rsidP="00064C09">
      <w:pPr>
        <w:ind w:firstLine="708"/>
        <w:jc w:val="both"/>
      </w:pPr>
      <w:r>
        <w:t>Н</w:t>
      </w:r>
      <w:r w:rsidRPr="00B52553">
        <w:t>а</w:t>
      </w:r>
      <w:r>
        <w:t xml:space="preserve"> </w:t>
      </w:r>
      <w:r w:rsidRPr="00B52553">
        <w:t>201</w:t>
      </w:r>
      <w:r>
        <w:t>4</w:t>
      </w:r>
      <w:r w:rsidRPr="00B52553">
        <w:t xml:space="preserve"> год</w:t>
      </w:r>
      <w:r>
        <w:t xml:space="preserve"> запланировано бюджетных ассигнований в сумме </w:t>
      </w:r>
      <w:r>
        <w:rPr>
          <w:b/>
        </w:rPr>
        <w:t>40,0</w:t>
      </w:r>
      <w:r w:rsidRPr="00B52553">
        <w:rPr>
          <w:b/>
        </w:rPr>
        <w:t xml:space="preserve"> т.р.</w:t>
      </w:r>
      <w:r>
        <w:t>,</w:t>
      </w:r>
      <w:r w:rsidRPr="00DF5C94">
        <w:t xml:space="preserve"> </w:t>
      </w:r>
      <w:r w:rsidRPr="00B52553">
        <w:t>фактическ</w:t>
      </w:r>
      <w:r>
        <w:t>ое  освоение составило 39,1 т.р. или 98% от плана. Средства использ</w:t>
      </w:r>
      <w:r w:rsidR="00064C09">
        <w:t>ованы на проведение мероприятий</w:t>
      </w:r>
    </w:p>
    <w:p w:rsidR="00516D7D" w:rsidRPr="00C12200" w:rsidRDefault="00516D7D" w:rsidP="00C12200">
      <w:pPr>
        <w:jc w:val="center"/>
        <w:rPr>
          <w:b/>
        </w:rPr>
      </w:pPr>
      <w:r w:rsidRPr="00FC328B">
        <w:rPr>
          <w:b/>
        </w:rPr>
        <w:t>Имущество казны</w:t>
      </w:r>
    </w:p>
    <w:p w:rsidR="00516D7D" w:rsidRPr="00D173B1" w:rsidRDefault="00516D7D" w:rsidP="00516D7D">
      <w:pPr>
        <w:jc w:val="both"/>
      </w:pPr>
      <w:r w:rsidRPr="00D173B1">
        <w:t>На начало отчётного периода имущество муниципальной казны составля</w:t>
      </w:r>
      <w:r>
        <w:t>ло</w:t>
      </w:r>
      <w:r w:rsidRPr="00D173B1">
        <w:t xml:space="preserve"> – </w:t>
      </w:r>
      <w:r>
        <w:rPr>
          <w:b/>
        </w:rPr>
        <w:t>54093,0</w:t>
      </w:r>
      <w:r w:rsidRPr="00D173B1">
        <w:rPr>
          <w:b/>
        </w:rPr>
        <w:t xml:space="preserve"> </w:t>
      </w:r>
      <w:r w:rsidRPr="00D173B1">
        <w:t>т.р., в т.ч.:</w:t>
      </w:r>
    </w:p>
    <w:p w:rsidR="00516D7D" w:rsidRPr="00D173B1" w:rsidRDefault="00516D7D" w:rsidP="00516D7D">
      <w:pPr>
        <w:numPr>
          <w:ilvl w:val="0"/>
          <w:numId w:val="31"/>
        </w:numPr>
        <w:spacing w:after="0" w:line="240" w:lineRule="auto"/>
        <w:jc w:val="both"/>
      </w:pPr>
      <w:r w:rsidRPr="00D173B1">
        <w:t xml:space="preserve">недвижимое имущество –  </w:t>
      </w:r>
      <w:r>
        <w:t>50181,8</w:t>
      </w:r>
      <w:r w:rsidRPr="00D173B1">
        <w:t xml:space="preserve"> т.р.;</w:t>
      </w:r>
    </w:p>
    <w:p w:rsidR="00516D7D" w:rsidRPr="00D173B1" w:rsidRDefault="00516D7D" w:rsidP="00516D7D">
      <w:pPr>
        <w:numPr>
          <w:ilvl w:val="0"/>
          <w:numId w:val="31"/>
        </w:numPr>
        <w:spacing w:after="0" w:line="240" w:lineRule="auto"/>
        <w:jc w:val="both"/>
      </w:pPr>
      <w:r w:rsidRPr="00D173B1">
        <w:t xml:space="preserve">движимое имущество – </w:t>
      </w:r>
      <w:r>
        <w:t>3911,2</w:t>
      </w:r>
      <w:r w:rsidRPr="00D173B1">
        <w:t xml:space="preserve"> т.р.;</w:t>
      </w:r>
    </w:p>
    <w:p w:rsidR="00516D7D" w:rsidRDefault="00516D7D" w:rsidP="00516D7D">
      <w:pPr>
        <w:spacing w:before="120"/>
        <w:jc w:val="both"/>
      </w:pPr>
      <w:r w:rsidRPr="00D173B1">
        <w:t xml:space="preserve">За отчётный период в состав муниципальной казны </w:t>
      </w:r>
      <w:r>
        <w:t>поступило имущество на сумму 12215,6 т.р. (переведено с основных средств)</w:t>
      </w:r>
    </w:p>
    <w:p w:rsidR="00516D7D" w:rsidRPr="00C4047D" w:rsidRDefault="00516D7D" w:rsidP="00516D7D">
      <w:pPr>
        <w:jc w:val="both"/>
      </w:pPr>
      <w:r>
        <w:t>Передано</w:t>
      </w:r>
      <w:r w:rsidRPr="0010526F">
        <w:t xml:space="preserve"> </w:t>
      </w:r>
      <w:r w:rsidRPr="00C4047D">
        <w:t>в связи с безвозмездной передачей – 12215,6 т.р. Управлению муниципального имущества МР «Заполярный район»</w:t>
      </w:r>
      <w:r>
        <w:t>:</w:t>
      </w:r>
    </w:p>
    <w:p w:rsidR="00516D7D" w:rsidRPr="00C4047D" w:rsidRDefault="00516D7D" w:rsidP="00516D7D">
      <w:pPr>
        <w:ind w:left="360"/>
        <w:jc w:val="both"/>
      </w:pPr>
      <w:r w:rsidRPr="00C4047D">
        <w:t>-автомобиль самосвал 1650000,00 р.;</w:t>
      </w:r>
    </w:p>
    <w:p w:rsidR="00516D7D" w:rsidRPr="00C4047D" w:rsidRDefault="00516D7D" w:rsidP="00516D7D">
      <w:pPr>
        <w:ind w:left="360"/>
        <w:jc w:val="both"/>
      </w:pPr>
      <w:r w:rsidRPr="00C4047D">
        <w:t>-автомобиль самосвал 1650000,00 р.;</w:t>
      </w:r>
    </w:p>
    <w:p w:rsidR="00516D7D" w:rsidRPr="00C4047D" w:rsidRDefault="00516D7D" w:rsidP="00516D7D">
      <w:pPr>
        <w:ind w:left="360"/>
        <w:jc w:val="both"/>
      </w:pPr>
      <w:r w:rsidRPr="00C4047D">
        <w:t>-самосвал Урал 1683152,00 р.;</w:t>
      </w:r>
    </w:p>
    <w:p w:rsidR="00516D7D" w:rsidRPr="00C4047D" w:rsidRDefault="00516D7D" w:rsidP="00516D7D">
      <w:pPr>
        <w:ind w:left="360"/>
        <w:jc w:val="both"/>
      </w:pPr>
      <w:r w:rsidRPr="00C4047D">
        <w:t>-трактор-погрузчик 2192472,00 р.;</w:t>
      </w:r>
    </w:p>
    <w:p w:rsidR="00516D7D" w:rsidRPr="00C4047D" w:rsidRDefault="00516D7D" w:rsidP="00516D7D">
      <w:pPr>
        <w:ind w:left="360"/>
        <w:jc w:val="both"/>
      </w:pPr>
      <w:r w:rsidRPr="00C4047D">
        <w:t>-погрузчик Амкодор 1920000,00 р.;</w:t>
      </w:r>
    </w:p>
    <w:p w:rsidR="00516D7D" w:rsidRPr="00C4047D" w:rsidRDefault="00516D7D" w:rsidP="00516D7D">
      <w:pPr>
        <w:ind w:left="360"/>
        <w:jc w:val="both"/>
      </w:pPr>
      <w:r w:rsidRPr="00C4047D">
        <w:t>-бульдозер Б10МБ 3120000,00 р.</w:t>
      </w:r>
    </w:p>
    <w:p w:rsidR="00516D7D" w:rsidRDefault="00516D7D" w:rsidP="00C12200">
      <w:pPr>
        <w:rPr>
          <w:u w:val="single"/>
        </w:rPr>
      </w:pPr>
      <w:r>
        <w:t>С</w:t>
      </w:r>
      <w:r w:rsidRPr="00D173B1">
        <w:t xml:space="preserve">писано со счета имущества казны на основании свидетельства регистрации собственности физических лиц имущество общей стоимостью </w:t>
      </w:r>
      <w:r w:rsidRPr="00D173B1">
        <w:rPr>
          <w:u w:val="single"/>
        </w:rPr>
        <w:t>1821,9</w:t>
      </w:r>
      <w:r>
        <w:rPr>
          <w:u w:val="single"/>
        </w:rPr>
        <w:t xml:space="preserve"> (приватизирована квар</w:t>
      </w:r>
      <w:r w:rsidR="00C12200">
        <w:rPr>
          <w:u w:val="single"/>
        </w:rPr>
        <w:t>тира).</w:t>
      </w:r>
    </w:p>
    <w:p w:rsidR="00913997" w:rsidRDefault="00913997" w:rsidP="00C12200">
      <w:pPr>
        <w:rPr>
          <w:u w:val="single"/>
        </w:rPr>
      </w:pPr>
      <w:r>
        <w:rPr>
          <w:u w:val="single"/>
        </w:rPr>
        <w:t>Передан имущественный комлекс ДК.</w:t>
      </w:r>
    </w:p>
    <w:p w:rsidR="00913997" w:rsidRPr="00AB5E59" w:rsidRDefault="00913997" w:rsidP="00C12200">
      <w:r>
        <w:rPr>
          <w:u w:val="single"/>
        </w:rPr>
        <w:t>Предварительно согласовано дорога, аэропорт.</w:t>
      </w:r>
    </w:p>
    <w:p w:rsidR="00516D7D" w:rsidRPr="002140F2" w:rsidRDefault="00516D7D" w:rsidP="00516D7D">
      <w:pPr>
        <w:autoSpaceDE w:val="0"/>
        <w:autoSpaceDN w:val="0"/>
        <w:adjustRightInd w:val="0"/>
        <w:rPr>
          <w:b/>
        </w:rPr>
      </w:pPr>
      <w:r>
        <w:rPr>
          <w:b/>
        </w:rPr>
        <w:lastRenderedPageBreak/>
        <w:t>Прочие вопросы деятельности</w:t>
      </w:r>
    </w:p>
    <w:p w:rsidR="00516D7D" w:rsidRDefault="00516D7D" w:rsidP="00516D7D">
      <w:pPr>
        <w:jc w:val="center"/>
      </w:pPr>
    </w:p>
    <w:p w:rsidR="00516D7D" w:rsidRDefault="00516D7D" w:rsidP="00516D7D">
      <w:pPr>
        <w:jc w:val="both"/>
      </w:pPr>
      <w:r>
        <w:t>В ноябре - декабре 2014 года прошли инвентаризации основных средств и материальных ценностей в Администрации МО «Хорей – Верский сельсовет» и МКУ «Информационно-досуговый центр п. Хорей – Вер». Нарушений не выявлено. Также проводились плановые инвентаризации в кассе Администрации МО «Хорей – Верский сельсовет» Нарушений не выявлено.</w:t>
      </w:r>
    </w:p>
    <w:p w:rsidR="00516D7D" w:rsidRDefault="00516D7D" w:rsidP="00516D7D">
      <w:pPr>
        <w:jc w:val="both"/>
      </w:pPr>
      <w:r>
        <w:t>Контрольно счетной палатой муниципального района «Заполярный район»</w:t>
      </w:r>
      <w:r w:rsidRPr="0095707A">
        <w:t xml:space="preserve"> </w:t>
      </w:r>
      <w:r>
        <w:t xml:space="preserve">была проведена проверка годового отчета за 2013 год. Выявлены незначительные нарушения, устранены.  Также проводились проверки отчетов об исполнении бюджета за 1 квартал; 2 квартал; 3 квартал.  Выявленные нарушения устранены. Также КСП проводилась проверка проектов решений о  внесении изменений в бюджет 2014 года. Замечания устранены.  </w:t>
      </w:r>
    </w:p>
    <w:p w:rsidR="00516D7D" w:rsidRPr="00516D7D" w:rsidRDefault="00516D7D" w:rsidP="00516D7D">
      <w:pPr>
        <w:jc w:val="both"/>
        <w:rPr>
          <w:b/>
        </w:rPr>
      </w:pPr>
      <w:r w:rsidRPr="00580041">
        <w:t xml:space="preserve"> </w:t>
      </w:r>
      <w:r w:rsidRPr="00580041">
        <w:rPr>
          <w:b/>
        </w:rPr>
        <w:t xml:space="preserve">                                                 Дополнительная  информация:</w:t>
      </w:r>
    </w:p>
    <w:p w:rsidR="00516D7D" w:rsidRPr="00580041" w:rsidRDefault="00516D7D" w:rsidP="00C12200">
      <w:pPr>
        <w:numPr>
          <w:ilvl w:val="0"/>
          <w:numId w:val="5"/>
        </w:numPr>
        <w:spacing w:after="0" w:line="240" w:lineRule="auto"/>
        <w:jc w:val="both"/>
      </w:pPr>
      <w:r w:rsidRPr="00580041">
        <w:t xml:space="preserve">Из </w:t>
      </w:r>
      <w:r>
        <w:t xml:space="preserve">бюджета муниципального образования поселения в 2014 года </w:t>
      </w:r>
      <w:r w:rsidRPr="00580041">
        <w:t>бюджетные ссуды и бюджетные кредиты не предоставлялись.</w:t>
      </w:r>
    </w:p>
    <w:p w:rsidR="00516D7D" w:rsidRPr="00580041" w:rsidRDefault="00516D7D" w:rsidP="00516D7D">
      <w:pPr>
        <w:numPr>
          <w:ilvl w:val="0"/>
          <w:numId w:val="5"/>
        </w:numPr>
        <w:spacing w:after="0" w:line="240" w:lineRule="auto"/>
        <w:jc w:val="both"/>
      </w:pPr>
      <w:r>
        <w:t>Администрацией муниципального образования поселения</w:t>
      </w:r>
      <w:r w:rsidRPr="00580041">
        <w:t xml:space="preserve"> заимствования  из других бюджетов и кредитных учреждений не производились.</w:t>
      </w:r>
    </w:p>
    <w:p w:rsidR="00516D7D" w:rsidRPr="00580041" w:rsidRDefault="00C12200" w:rsidP="00C12200">
      <w:pPr>
        <w:spacing w:after="0" w:line="240" w:lineRule="auto"/>
        <w:jc w:val="both"/>
      </w:pPr>
      <w:r>
        <w:t xml:space="preserve">    3.</w:t>
      </w:r>
      <w:r w:rsidR="00516D7D" w:rsidRPr="00580041">
        <w:t xml:space="preserve">Муниципального внешнего и внутреннего долга  </w:t>
      </w:r>
      <w:r w:rsidR="00516D7D">
        <w:t>Администрация муниципального образования поселения</w:t>
      </w:r>
      <w:r w:rsidR="00516D7D" w:rsidRPr="00580041">
        <w:t xml:space="preserve"> за</w:t>
      </w:r>
      <w:r w:rsidR="00516D7D">
        <w:t xml:space="preserve"> </w:t>
      </w:r>
      <w:r w:rsidR="00516D7D" w:rsidRPr="00580041">
        <w:t>201</w:t>
      </w:r>
      <w:r w:rsidR="00516D7D">
        <w:t>4</w:t>
      </w:r>
      <w:r w:rsidR="00516D7D" w:rsidRPr="00580041">
        <w:t xml:space="preserve"> год не  име</w:t>
      </w:r>
      <w:r w:rsidR="00516D7D">
        <w:t>ет</w:t>
      </w:r>
      <w:r w:rsidR="00516D7D" w:rsidRPr="00580041">
        <w:t>.</w:t>
      </w:r>
    </w:p>
    <w:p w:rsidR="00516D7D" w:rsidRPr="00580041" w:rsidRDefault="00516D7D" w:rsidP="00516D7D">
      <w:pPr>
        <w:ind w:left="120"/>
        <w:jc w:val="both"/>
      </w:pPr>
      <w:r w:rsidRPr="00580041">
        <w:t xml:space="preserve"> </w:t>
      </w:r>
    </w:p>
    <w:p w:rsidR="00516D7D" w:rsidRDefault="00516D7D" w:rsidP="00516D7D">
      <w:pPr>
        <w:jc w:val="both"/>
        <w:outlineLvl w:val="0"/>
      </w:pPr>
    </w:p>
    <w:p w:rsidR="00516D7D" w:rsidRDefault="00516D7D" w:rsidP="009954B0">
      <w:pPr>
        <w:ind w:firstLine="708"/>
        <w:jc w:val="both"/>
        <w:rPr>
          <w:rFonts w:ascii="Times New Roman" w:hAnsi="Times New Roman" w:cs="Times New Roman"/>
          <w:sz w:val="24"/>
          <w:szCs w:val="24"/>
        </w:rPr>
      </w:pPr>
    </w:p>
    <w:p w:rsidR="00516D7D" w:rsidRPr="009954B0" w:rsidRDefault="00516D7D" w:rsidP="009954B0">
      <w:pPr>
        <w:ind w:firstLine="708"/>
        <w:jc w:val="both"/>
        <w:rPr>
          <w:rFonts w:ascii="Times New Roman" w:hAnsi="Times New Roman" w:cs="Times New Roman"/>
          <w:sz w:val="24"/>
          <w:szCs w:val="24"/>
        </w:rPr>
      </w:pPr>
    </w:p>
    <w:p w:rsidR="007D7315" w:rsidRDefault="007D7315"/>
    <w:sectPr w:rsidR="007D7315" w:rsidSect="00FE24EC">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3C9" w:rsidRDefault="002903C9">
      <w:r>
        <w:separator/>
      </w:r>
    </w:p>
  </w:endnote>
  <w:endnote w:type="continuationSeparator" w:id="1">
    <w:p w:rsidR="002903C9" w:rsidRDefault="00290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46" w:rsidRDefault="00734288" w:rsidP="00010B5B">
    <w:pPr>
      <w:pStyle w:val="af9"/>
      <w:framePr w:wrap="auto" w:vAnchor="text" w:hAnchor="margin" w:xAlign="right" w:y="1"/>
      <w:rPr>
        <w:rStyle w:val="afb"/>
      </w:rPr>
    </w:pPr>
    <w:r>
      <w:rPr>
        <w:rStyle w:val="afb"/>
      </w:rPr>
      <w:fldChar w:fldCharType="begin"/>
    </w:r>
    <w:r w:rsidR="000F0A46">
      <w:rPr>
        <w:rStyle w:val="afb"/>
      </w:rPr>
      <w:instrText xml:space="preserve">PAGE  </w:instrText>
    </w:r>
    <w:r>
      <w:rPr>
        <w:rStyle w:val="afb"/>
      </w:rPr>
      <w:fldChar w:fldCharType="separate"/>
    </w:r>
    <w:r w:rsidR="00064C09">
      <w:rPr>
        <w:rStyle w:val="afb"/>
        <w:noProof/>
      </w:rPr>
      <w:t>16</w:t>
    </w:r>
    <w:r>
      <w:rPr>
        <w:rStyle w:val="afb"/>
      </w:rPr>
      <w:fldChar w:fldCharType="end"/>
    </w:r>
  </w:p>
  <w:p w:rsidR="000F0A46" w:rsidRDefault="000F0A46" w:rsidP="00265E40">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3C9" w:rsidRDefault="002903C9">
      <w:r>
        <w:separator/>
      </w:r>
    </w:p>
  </w:footnote>
  <w:footnote w:type="continuationSeparator" w:id="1">
    <w:p w:rsidR="002903C9" w:rsidRDefault="00290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378"/>
    <w:multiLevelType w:val="hybridMultilevel"/>
    <w:tmpl w:val="17009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14855"/>
    <w:multiLevelType w:val="hybridMultilevel"/>
    <w:tmpl w:val="54F258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7225B63"/>
    <w:multiLevelType w:val="hybridMultilevel"/>
    <w:tmpl w:val="76484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D03BCD"/>
    <w:multiLevelType w:val="hybridMultilevel"/>
    <w:tmpl w:val="7DF21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8E4917"/>
    <w:multiLevelType w:val="hybridMultilevel"/>
    <w:tmpl w:val="81DAF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1A28EB"/>
    <w:multiLevelType w:val="hybridMultilevel"/>
    <w:tmpl w:val="DBBEB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551A72"/>
    <w:multiLevelType w:val="hybridMultilevel"/>
    <w:tmpl w:val="8EA247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5567AF"/>
    <w:multiLevelType w:val="hybridMultilevel"/>
    <w:tmpl w:val="EE9093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E17DEB"/>
    <w:multiLevelType w:val="hybridMultilevel"/>
    <w:tmpl w:val="012C4DC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BA95BBF"/>
    <w:multiLevelType w:val="hybridMultilevel"/>
    <w:tmpl w:val="D2F46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244B09"/>
    <w:multiLevelType w:val="hybridMultilevel"/>
    <w:tmpl w:val="B55C1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9A758A"/>
    <w:multiLevelType w:val="hybridMultilevel"/>
    <w:tmpl w:val="1DDA9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480DFE"/>
    <w:multiLevelType w:val="hybridMultilevel"/>
    <w:tmpl w:val="135AB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45424C"/>
    <w:multiLevelType w:val="hybridMultilevel"/>
    <w:tmpl w:val="53962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C35A9"/>
    <w:multiLevelType w:val="hybridMultilevel"/>
    <w:tmpl w:val="1CBA7974"/>
    <w:lvl w:ilvl="0" w:tplc="337455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23C1654F"/>
    <w:multiLevelType w:val="hybridMultilevel"/>
    <w:tmpl w:val="A600ED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7D4984"/>
    <w:multiLevelType w:val="hybridMultilevel"/>
    <w:tmpl w:val="28B88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D0117F"/>
    <w:multiLevelType w:val="hybridMultilevel"/>
    <w:tmpl w:val="DC8C8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6D318C"/>
    <w:multiLevelType w:val="hybridMultilevel"/>
    <w:tmpl w:val="F07EA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C61175"/>
    <w:multiLevelType w:val="hybridMultilevel"/>
    <w:tmpl w:val="EA8489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1D009B"/>
    <w:multiLevelType w:val="hybridMultilevel"/>
    <w:tmpl w:val="C0FAA7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633DAA"/>
    <w:multiLevelType w:val="hybridMultilevel"/>
    <w:tmpl w:val="A0A8C37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99599D"/>
    <w:multiLevelType w:val="hybridMultilevel"/>
    <w:tmpl w:val="55924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B3714E"/>
    <w:multiLevelType w:val="hybridMultilevel"/>
    <w:tmpl w:val="17E064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080448"/>
    <w:multiLevelType w:val="hybridMultilevel"/>
    <w:tmpl w:val="F1AABD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9B0E9D"/>
    <w:multiLevelType w:val="hybridMultilevel"/>
    <w:tmpl w:val="AC2E0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504E0DFE"/>
    <w:multiLevelType w:val="hybridMultilevel"/>
    <w:tmpl w:val="DC5C4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3D0B76"/>
    <w:multiLevelType w:val="hybridMultilevel"/>
    <w:tmpl w:val="516AD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BB2507"/>
    <w:multiLevelType w:val="hybridMultilevel"/>
    <w:tmpl w:val="5AE0C7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341CBE"/>
    <w:multiLevelType w:val="hybridMultilevel"/>
    <w:tmpl w:val="A718A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21173B"/>
    <w:multiLevelType w:val="hybridMultilevel"/>
    <w:tmpl w:val="BDAAA4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9012209"/>
    <w:multiLevelType w:val="hybridMultilevel"/>
    <w:tmpl w:val="DF24E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9D14C75"/>
    <w:multiLevelType w:val="hybridMultilevel"/>
    <w:tmpl w:val="B3C05A9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6E7F40"/>
    <w:multiLevelType w:val="hybridMultilevel"/>
    <w:tmpl w:val="3594D2AE"/>
    <w:lvl w:ilvl="0" w:tplc="F1A02CE2">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nsid w:val="791E453C"/>
    <w:multiLevelType w:val="hybridMultilevel"/>
    <w:tmpl w:val="99A83B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0"/>
  </w:num>
  <w:num w:numId="3">
    <w:abstractNumId w:val="33"/>
  </w:num>
  <w:num w:numId="4">
    <w:abstractNumId w:val="6"/>
  </w:num>
  <w:num w:numId="5">
    <w:abstractNumId w:val="14"/>
  </w:num>
  <w:num w:numId="6">
    <w:abstractNumId w:val="2"/>
  </w:num>
  <w:num w:numId="7">
    <w:abstractNumId w:val="13"/>
  </w:num>
  <w:num w:numId="8">
    <w:abstractNumId w:val="29"/>
  </w:num>
  <w:num w:numId="9">
    <w:abstractNumId w:val="17"/>
  </w:num>
  <w:num w:numId="10">
    <w:abstractNumId w:val="0"/>
  </w:num>
  <w:num w:numId="11">
    <w:abstractNumId w:val="9"/>
  </w:num>
  <w:num w:numId="12">
    <w:abstractNumId w:val="3"/>
  </w:num>
  <w:num w:numId="13">
    <w:abstractNumId w:val="32"/>
  </w:num>
  <w:num w:numId="14">
    <w:abstractNumId w:val="26"/>
  </w:num>
  <w:num w:numId="15">
    <w:abstractNumId w:val="11"/>
  </w:num>
  <w:num w:numId="16">
    <w:abstractNumId w:val="25"/>
  </w:num>
  <w:num w:numId="17">
    <w:abstractNumId w:val="22"/>
  </w:num>
  <w:num w:numId="18">
    <w:abstractNumId w:val="16"/>
  </w:num>
  <w:num w:numId="19">
    <w:abstractNumId w:val="34"/>
  </w:num>
  <w:num w:numId="20">
    <w:abstractNumId w:val="23"/>
  </w:num>
  <w:num w:numId="21">
    <w:abstractNumId w:val="1"/>
  </w:num>
  <w:num w:numId="22">
    <w:abstractNumId w:val="15"/>
  </w:num>
  <w:num w:numId="23">
    <w:abstractNumId w:val="21"/>
  </w:num>
  <w:num w:numId="24">
    <w:abstractNumId w:val="4"/>
  </w:num>
  <w:num w:numId="25">
    <w:abstractNumId w:val="12"/>
  </w:num>
  <w:num w:numId="26">
    <w:abstractNumId w:val="5"/>
  </w:num>
  <w:num w:numId="27">
    <w:abstractNumId w:val="1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F2C"/>
    <w:rsid w:val="00010B5B"/>
    <w:rsid w:val="00021A5C"/>
    <w:rsid w:val="00051DC0"/>
    <w:rsid w:val="0005543A"/>
    <w:rsid w:val="0006221C"/>
    <w:rsid w:val="00064C09"/>
    <w:rsid w:val="000767CA"/>
    <w:rsid w:val="000A3BD2"/>
    <w:rsid w:val="000A5EBB"/>
    <w:rsid w:val="000D5371"/>
    <w:rsid w:val="000F0A46"/>
    <w:rsid w:val="001032AA"/>
    <w:rsid w:val="00106636"/>
    <w:rsid w:val="001118CD"/>
    <w:rsid w:val="00117FA0"/>
    <w:rsid w:val="00167E57"/>
    <w:rsid w:val="001900BC"/>
    <w:rsid w:val="00190899"/>
    <w:rsid w:val="001C4FBC"/>
    <w:rsid w:val="001D08BC"/>
    <w:rsid w:val="001D5F87"/>
    <w:rsid w:val="001E0254"/>
    <w:rsid w:val="001F0BFB"/>
    <w:rsid w:val="001F38F5"/>
    <w:rsid w:val="002116A5"/>
    <w:rsid w:val="002245A3"/>
    <w:rsid w:val="002251EC"/>
    <w:rsid w:val="00235906"/>
    <w:rsid w:val="00265E40"/>
    <w:rsid w:val="00273206"/>
    <w:rsid w:val="00280DC5"/>
    <w:rsid w:val="002903C9"/>
    <w:rsid w:val="002A2AA0"/>
    <w:rsid w:val="002B5C70"/>
    <w:rsid w:val="002C077B"/>
    <w:rsid w:val="002C71F1"/>
    <w:rsid w:val="00304BE8"/>
    <w:rsid w:val="00336210"/>
    <w:rsid w:val="003374F7"/>
    <w:rsid w:val="0035307B"/>
    <w:rsid w:val="0037125D"/>
    <w:rsid w:val="00390626"/>
    <w:rsid w:val="003B21B0"/>
    <w:rsid w:val="00401C15"/>
    <w:rsid w:val="0043508F"/>
    <w:rsid w:val="00441453"/>
    <w:rsid w:val="00466925"/>
    <w:rsid w:val="00467EFB"/>
    <w:rsid w:val="0048217E"/>
    <w:rsid w:val="004B1669"/>
    <w:rsid w:val="004E0E78"/>
    <w:rsid w:val="004E5682"/>
    <w:rsid w:val="004F70BA"/>
    <w:rsid w:val="0050583D"/>
    <w:rsid w:val="005131B4"/>
    <w:rsid w:val="00516D7D"/>
    <w:rsid w:val="00550DB8"/>
    <w:rsid w:val="00553041"/>
    <w:rsid w:val="00555375"/>
    <w:rsid w:val="005714FD"/>
    <w:rsid w:val="005877ED"/>
    <w:rsid w:val="0059680F"/>
    <w:rsid w:val="005A2490"/>
    <w:rsid w:val="005A3CF8"/>
    <w:rsid w:val="005B4CF1"/>
    <w:rsid w:val="005C2C26"/>
    <w:rsid w:val="005C311C"/>
    <w:rsid w:val="005E2518"/>
    <w:rsid w:val="005F291B"/>
    <w:rsid w:val="005F5F30"/>
    <w:rsid w:val="00603175"/>
    <w:rsid w:val="00606006"/>
    <w:rsid w:val="0064661A"/>
    <w:rsid w:val="0065363A"/>
    <w:rsid w:val="0068232E"/>
    <w:rsid w:val="0069160C"/>
    <w:rsid w:val="006C07D0"/>
    <w:rsid w:val="006E4812"/>
    <w:rsid w:val="007019AF"/>
    <w:rsid w:val="00715D57"/>
    <w:rsid w:val="00734288"/>
    <w:rsid w:val="00747632"/>
    <w:rsid w:val="00751AEA"/>
    <w:rsid w:val="00790F7C"/>
    <w:rsid w:val="007A3A88"/>
    <w:rsid w:val="007A56E0"/>
    <w:rsid w:val="007C0EFD"/>
    <w:rsid w:val="007D7315"/>
    <w:rsid w:val="007E4419"/>
    <w:rsid w:val="007F4CDE"/>
    <w:rsid w:val="008306B5"/>
    <w:rsid w:val="00860E61"/>
    <w:rsid w:val="00870763"/>
    <w:rsid w:val="00874D5B"/>
    <w:rsid w:val="00875020"/>
    <w:rsid w:val="00875786"/>
    <w:rsid w:val="00885392"/>
    <w:rsid w:val="00890A97"/>
    <w:rsid w:val="00897D36"/>
    <w:rsid w:val="008A4BC7"/>
    <w:rsid w:val="008A6DD2"/>
    <w:rsid w:val="00913997"/>
    <w:rsid w:val="0093502A"/>
    <w:rsid w:val="009422E3"/>
    <w:rsid w:val="009610F7"/>
    <w:rsid w:val="0096547F"/>
    <w:rsid w:val="00982A07"/>
    <w:rsid w:val="009838D8"/>
    <w:rsid w:val="00983F2C"/>
    <w:rsid w:val="009934AA"/>
    <w:rsid w:val="009954B0"/>
    <w:rsid w:val="009A5946"/>
    <w:rsid w:val="009B628E"/>
    <w:rsid w:val="00A01BD3"/>
    <w:rsid w:val="00A04849"/>
    <w:rsid w:val="00A14534"/>
    <w:rsid w:val="00A15E60"/>
    <w:rsid w:val="00A4713C"/>
    <w:rsid w:val="00A71915"/>
    <w:rsid w:val="00A93BA8"/>
    <w:rsid w:val="00A9742C"/>
    <w:rsid w:val="00AA6999"/>
    <w:rsid w:val="00AB1C1B"/>
    <w:rsid w:val="00AB5E59"/>
    <w:rsid w:val="00AE74A1"/>
    <w:rsid w:val="00B066FD"/>
    <w:rsid w:val="00B263EA"/>
    <w:rsid w:val="00B350F6"/>
    <w:rsid w:val="00B52553"/>
    <w:rsid w:val="00B74854"/>
    <w:rsid w:val="00B91979"/>
    <w:rsid w:val="00B923ED"/>
    <w:rsid w:val="00BA5925"/>
    <w:rsid w:val="00BD1EBA"/>
    <w:rsid w:val="00C12200"/>
    <w:rsid w:val="00C23E96"/>
    <w:rsid w:val="00C43FB8"/>
    <w:rsid w:val="00C45DA3"/>
    <w:rsid w:val="00C7147C"/>
    <w:rsid w:val="00CE6014"/>
    <w:rsid w:val="00D14473"/>
    <w:rsid w:val="00D16F64"/>
    <w:rsid w:val="00D335B7"/>
    <w:rsid w:val="00D36D87"/>
    <w:rsid w:val="00D7183C"/>
    <w:rsid w:val="00D75532"/>
    <w:rsid w:val="00DA185E"/>
    <w:rsid w:val="00DE468F"/>
    <w:rsid w:val="00DF3807"/>
    <w:rsid w:val="00DF5C94"/>
    <w:rsid w:val="00E21A45"/>
    <w:rsid w:val="00E5729F"/>
    <w:rsid w:val="00ED1935"/>
    <w:rsid w:val="00ED6286"/>
    <w:rsid w:val="00EE651F"/>
    <w:rsid w:val="00EF47B6"/>
    <w:rsid w:val="00F1181C"/>
    <w:rsid w:val="00F14E7D"/>
    <w:rsid w:val="00F56776"/>
    <w:rsid w:val="00F86E0C"/>
    <w:rsid w:val="00FA3EAB"/>
    <w:rsid w:val="00FC5BEC"/>
    <w:rsid w:val="00FD67EA"/>
    <w:rsid w:val="00FE2137"/>
    <w:rsid w:val="00FE2450"/>
    <w:rsid w:val="00FE24EC"/>
    <w:rsid w:val="00FF561B"/>
    <w:rsid w:val="00FF71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uiPriority="0"/>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83F2C"/>
    <w:pPr>
      <w:spacing w:after="200" w:line="276" w:lineRule="auto"/>
    </w:pPr>
    <w:rPr>
      <w:rFonts w:cs="Calibri"/>
      <w:sz w:val="22"/>
      <w:szCs w:val="22"/>
      <w:lang w:eastAsia="en-US"/>
    </w:rPr>
  </w:style>
  <w:style w:type="paragraph" w:styleId="1">
    <w:name w:val="heading 1"/>
    <w:basedOn w:val="a"/>
    <w:next w:val="a"/>
    <w:link w:val="10"/>
    <w:uiPriority w:val="99"/>
    <w:qFormat/>
    <w:rsid w:val="006C07D0"/>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6C07D0"/>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6C07D0"/>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6C07D0"/>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6C07D0"/>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6C07D0"/>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6C07D0"/>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6C07D0"/>
    <w:pPr>
      <w:keepNext/>
      <w:keepLines/>
      <w:spacing w:before="200" w:after="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6C07D0"/>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07D0"/>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6C07D0"/>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6C07D0"/>
    <w:rPr>
      <w:rFonts w:ascii="Cambria" w:hAnsi="Cambria" w:cs="Cambria"/>
      <w:b/>
      <w:bCs/>
      <w:color w:val="4F81BD"/>
    </w:rPr>
  </w:style>
  <w:style w:type="character" w:customStyle="1" w:styleId="40">
    <w:name w:val="Заголовок 4 Знак"/>
    <w:basedOn w:val="a0"/>
    <w:link w:val="4"/>
    <w:uiPriority w:val="99"/>
    <w:semiHidden/>
    <w:locked/>
    <w:rsid w:val="006C07D0"/>
    <w:rPr>
      <w:rFonts w:ascii="Cambria" w:hAnsi="Cambria" w:cs="Cambria"/>
      <w:b/>
      <w:bCs/>
      <w:i/>
      <w:iCs/>
      <w:color w:val="4F81BD"/>
    </w:rPr>
  </w:style>
  <w:style w:type="character" w:customStyle="1" w:styleId="50">
    <w:name w:val="Заголовок 5 Знак"/>
    <w:basedOn w:val="a0"/>
    <w:link w:val="5"/>
    <w:uiPriority w:val="99"/>
    <w:semiHidden/>
    <w:locked/>
    <w:rsid w:val="006C07D0"/>
    <w:rPr>
      <w:rFonts w:ascii="Cambria" w:hAnsi="Cambria" w:cs="Cambria"/>
      <w:color w:val="243F60"/>
    </w:rPr>
  </w:style>
  <w:style w:type="character" w:customStyle="1" w:styleId="60">
    <w:name w:val="Заголовок 6 Знак"/>
    <w:basedOn w:val="a0"/>
    <w:link w:val="6"/>
    <w:uiPriority w:val="99"/>
    <w:semiHidden/>
    <w:locked/>
    <w:rsid w:val="006C07D0"/>
    <w:rPr>
      <w:rFonts w:ascii="Cambria" w:hAnsi="Cambria" w:cs="Cambria"/>
      <w:i/>
      <w:iCs/>
      <w:color w:val="243F60"/>
    </w:rPr>
  </w:style>
  <w:style w:type="character" w:customStyle="1" w:styleId="70">
    <w:name w:val="Заголовок 7 Знак"/>
    <w:basedOn w:val="a0"/>
    <w:link w:val="7"/>
    <w:uiPriority w:val="99"/>
    <w:semiHidden/>
    <w:locked/>
    <w:rsid w:val="006C07D0"/>
    <w:rPr>
      <w:rFonts w:ascii="Cambria" w:hAnsi="Cambria" w:cs="Cambria"/>
      <w:i/>
      <w:iCs/>
      <w:color w:val="404040"/>
    </w:rPr>
  </w:style>
  <w:style w:type="character" w:customStyle="1" w:styleId="80">
    <w:name w:val="Заголовок 8 Знак"/>
    <w:basedOn w:val="a0"/>
    <w:link w:val="8"/>
    <w:uiPriority w:val="99"/>
    <w:semiHidden/>
    <w:locked/>
    <w:rsid w:val="006C07D0"/>
    <w:rPr>
      <w:rFonts w:ascii="Cambria" w:hAnsi="Cambria" w:cs="Cambria"/>
      <w:color w:val="404040"/>
      <w:sz w:val="20"/>
      <w:szCs w:val="20"/>
    </w:rPr>
  </w:style>
  <w:style w:type="character" w:customStyle="1" w:styleId="90">
    <w:name w:val="Заголовок 9 Знак"/>
    <w:basedOn w:val="a0"/>
    <w:link w:val="9"/>
    <w:uiPriority w:val="99"/>
    <w:semiHidden/>
    <w:locked/>
    <w:rsid w:val="006C07D0"/>
    <w:rPr>
      <w:rFonts w:ascii="Cambria" w:hAnsi="Cambria" w:cs="Cambria"/>
      <w:i/>
      <w:iCs/>
      <w:color w:val="404040"/>
      <w:sz w:val="20"/>
      <w:szCs w:val="20"/>
    </w:rPr>
  </w:style>
  <w:style w:type="paragraph" w:styleId="a3">
    <w:name w:val="caption"/>
    <w:basedOn w:val="a"/>
    <w:next w:val="a"/>
    <w:uiPriority w:val="99"/>
    <w:qFormat/>
    <w:rsid w:val="006C07D0"/>
    <w:pPr>
      <w:spacing w:line="240" w:lineRule="auto"/>
    </w:pPr>
    <w:rPr>
      <w:b/>
      <w:bCs/>
      <w:color w:val="4F81BD"/>
      <w:sz w:val="18"/>
      <w:szCs w:val="18"/>
    </w:rPr>
  </w:style>
  <w:style w:type="paragraph" w:styleId="a4">
    <w:name w:val="Title"/>
    <w:basedOn w:val="a"/>
    <w:next w:val="a"/>
    <w:link w:val="a5"/>
    <w:uiPriority w:val="99"/>
    <w:qFormat/>
    <w:rsid w:val="006C07D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Название Знак"/>
    <w:basedOn w:val="a0"/>
    <w:link w:val="a4"/>
    <w:uiPriority w:val="99"/>
    <w:locked/>
    <w:rsid w:val="006C07D0"/>
    <w:rPr>
      <w:rFonts w:ascii="Cambria" w:hAnsi="Cambria" w:cs="Cambria"/>
      <w:color w:val="17365D"/>
      <w:spacing w:val="5"/>
      <w:kern w:val="28"/>
      <w:sz w:val="52"/>
      <w:szCs w:val="52"/>
    </w:rPr>
  </w:style>
  <w:style w:type="paragraph" w:styleId="a6">
    <w:name w:val="Subtitle"/>
    <w:basedOn w:val="a"/>
    <w:next w:val="a"/>
    <w:link w:val="a7"/>
    <w:uiPriority w:val="99"/>
    <w:qFormat/>
    <w:rsid w:val="006C07D0"/>
    <w:pPr>
      <w:numPr>
        <w:ilvl w:val="1"/>
      </w:numPr>
    </w:pPr>
    <w:rPr>
      <w:rFonts w:ascii="Cambria" w:eastAsia="Times New Roman" w:hAnsi="Cambria" w:cs="Cambria"/>
      <w:i/>
      <w:iCs/>
      <w:color w:val="4F81BD"/>
      <w:spacing w:val="15"/>
      <w:sz w:val="24"/>
      <w:szCs w:val="24"/>
    </w:rPr>
  </w:style>
  <w:style w:type="character" w:customStyle="1" w:styleId="a7">
    <w:name w:val="Подзаголовок Знак"/>
    <w:basedOn w:val="a0"/>
    <w:link w:val="a6"/>
    <w:uiPriority w:val="99"/>
    <w:locked/>
    <w:rsid w:val="006C07D0"/>
    <w:rPr>
      <w:rFonts w:ascii="Cambria" w:hAnsi="Cambria" w:cs="Cambria"/>
      <w:i/>
      <w:iCs/>
      <w:color w:val="4F81BD"/>
      <w:spacing w:val="15"/>
      <w:sz w:val="24"/>
      <w:szCs w:val="24"/>
    </w:rPr>
  </w:style>
  <w:style w:type="character" w:styleId="a8">
    <w:name w:val="Strong"/>
    <w:basedOn w:val="a0"/>
    <w:uiPriority w:val="99"/>
    <w:qFormat/>
    <w:rsid w:val="006C07D0"/>
    <w:rPr>
      <w:b/>
      <w:bCs/>
    </w:rPr>
  </w:style>
  <w:style w:type="character" w:styleId="a9">
    <w:name w:val="Emphasis"/>
    <w:basedOn w:val="a0"/>
    <w:uiPriority w:val="99"/>
    <w:qFormat/>
    <w:rsid w:val="006C07D0"/>
    <w:rPr>
      <w:i/>
      <w:iCs/>
    </w:rPr>
  </w:style>
  <w:style w:type="paragraph" w:styleId="aa">
    <w:name w:val="No Spacing"/>
    <w:uiPriority w:val="99"/>
    <w:qFormat/>
    <w:rsid w:val="006C07D0"/>
    <w:rPr>
      <w:rFonts w:cs="Calibri"/>
      <w:sz w:val="22"/>
      <w:szCs w:val="22"/>
      <w:lang w:eastAsia="en-US"/>
    </w:rPr>
  </w:style>
  <w:style w:type="paragraph" w:styleId="ab">
    <w:name w:val="List Paragraph"/>
    <w:basedOn w:val="a"/>
    <w:uiPriority w:val="99"/>
    <w:qFormat/>
    <w:rsid w:val="006C07D0"/>
    <w:pPr>
      <w:ind w:left="720"/>
    </w:pPr>
  </w:style>
  <w:style w:type="paragraph" w:styleId="21">
    <w:name w:val="Quote"/>
    <w:basedOn w:val="a"/>
    <w:next w:val="a"/>
    <w:link w:val="22"/>
    <w:uiPriority w:val="99"/>
    <w:qFormat/>
    <w:rsid w:val="006C07D0"/>
    <w:rPr>
      <w:i/>
      <w:iCs/>
      <w:color w:val="000000"/>
    </w:rPr>
  </w:style>
  <w:style w:type="character" w:customStyle="1" w:styleId="22">
    <w:name w:val="Цитата 2 Знак"/>
    <w:basedOn w:val="a0"/>
    <w:link w:val="21"/>
    <w:uiPriority w:val="99"/>
    <w:locked/>
    <w:rsid w:val="006C07D0"/>
    <w:rPr>
      <w:i/>
      <w:iCs/>
      <w:color w:val="000000"/>
    </w:rPr>
  </w:style>
  <w:style w:type="paragraph" w:styleId="ac">
    <w:name w:val="Intense Quote"/>
    <w:basedOn w:val="a"/>
    <w:next w:val="a"/>
    <w:link w:val="ad"/>
    <w:uiPriority w:val="99"/>
    <w:qFormat/>
    <w:rsid w:val="006C07D0"/>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6C07D0"/>
    <w:rPr>
      <w:b/>
      <w:bCs/>
      <w:i/>
      <w:iCs/>
      <w:color w:val="4F81BD"/>
    </w:rPr>
  </w:style>
  <w:style w:type="character" w:styleId="ae">
    <w:name w:val="Subtle Emphasis"/>
    <w:basedOn w:val="a0"/>
    <w:uiPriority w:val="99"/>
    <w:qFormat/>
    <w:rsid w:val="006C07D0"/>
    <w:rPr>
      <w:i/>
      <w:iCs/>
      <w:color w:val="808080"/>
    </w:rPr>
  </w:style>
  <w:style w:type="character" w:styleId="af">
    <w:name w:val="Intense Emphasis"/>
    <w:basedOn w:val="a0"/>
    <w:uiPriority w:val="99"/>
    <w:qFormat/>
    <w:rsid w:val="006C07D0"/>
    <w:rPr>
      <w:b/>
      <w:bCs/>
      <w:i/>
      <w:iCs/>
      <w:color w:val="4F81BD"/>
    </w:rPr>
  </w:style>
  <w:style w:type="character" w:styleId="af0">
    <w:name w:val="Subtle Reference"/>
    <w:basedOn w:val="a0"/>
    <w:uiPriority w:val="99"/>
    <w:qFormat/>
    <w:rsid w:val="006C07D0"/>
    <w:rPr>
      <w:smallCaps/>
      <w:color w:val="auto"/>
      <w:u w:val="single"/>
    </w:rPr>
  </w:style>
  <w:style w:type="character" w:styleId="af1">
    <w:name w:val="Intense Reference"/>
    <w:basedOn w:val="a0"/>
    <w:uiPriority w:val="99"/>
    <w:qFormat/>
    <w:rsid w:val="006C07D0"/>
    <w:rPr>
      <w:b/>
      <w:bCs/>
      <w:smallCaps/>
      <w:color w:val="auto"/>
      <w:spacing w:val="5"/>
      <w:u w:val="single"/>
    </w:rPr>
  </w:style>
  <w:style w:type="character" w:styleId="af2">
    <w:name w:val="Book Title"/>
    <w:basedOn w:val="a0"/>
    <w:uiPriority w:val="99"/>
    <w:qFormat/>
    <w:rsid w:val="006C07D0"/>
    <w:rPr>
      <w:b/>
      <w:bCs/>
      <w:smallCaps/>
      <w:spacing w:val="5"/>
    </w:rPr>
  </w:style>
  <w:style w:type="paragraph" w:styleId="af3">
    <w:name w:val="TOC Heading"/>
    <w:basedOn w:val="1"/>
    <w:next w:val="a"/>
    <w:uiPriority w:val="99"/>
    <w:qFormat/>
    <w:rsid w:val="006C07D0"/>
    <w:pPr>
      <w:outlineLvl w:val="9"/>
    </w:pPr>
  </w:style>
  <w:style w:type="character" w:customStyle="1" w:styleId="BodyTextChar">
    <w:name w:val="Body Text Char"/>
    <w:uiPriority w:val="99"/>
    <w:locked/>
    <w:rsid w:val="00983F2C"/>
    <w:rPr>
      <w:sz w:val="24"/>
      <w:szCs w:val="24"/>
    </w:rPr>
  </w:style>
  <w:style w:type="paragraph" w:styleId="af4">
    <w:name w:val="Body Text"/>
    <w:basedOn w:val="a"/>
    <w:link w:val="af5"/>
    <w:rsid w:val="00983F2C"/>
    <w:pPr>
      <w:spacing w:after="0" w:line="240" w:lineRule="auto"/>
      <w:jc w:val="both"/>
    </w:pPr>
    <w:rPr>
      <w:sz w:val="24"/>
      <w:szCs w:val="24"/>
      <w:lang w:eastAsia="ru-RU"/>
    </w:rPr>
  </w:style>
  <w:style w:type="character" w:customStyle="1" w:styleId="BodyTextChar1">
    <w:name w:val="Body Text Char1"/>
    <w:basedOn w:val="a0"/>
    <w:link w:val="af4"/>
    <w:uiPriority w:val="99"/>
    <w:semiHidden/>
    <w:locked/>
    <w:rsid w:val="009610F7"/>
    <w:rPr>
      <w:lang w:eastAsia="en-US"/>
    </w:rPr>
  </w:style>
  <w:style w:type="character" w:customStyle="1" w:styleId="af5">
    <w:name w:val="Основной текст Знак"/>
    <w:basedOn w:val="a0"/>
    <w:link w:val="af4"/>
    <w:uiPriority w:val="99"/>
    <w:semiHidden/>
    <w:locked/>
    <w:rsid w:val="00983F2C"/>
    <w:rPr>
      <w:rFonts w:ascii="Calibri" w:hAnsi="Calibri" w:cs="Calibri"/>
    </w:rPr>
  </w:style>
  <w:style w:type="paragraph" w:customStyle="1" w:styleId="af6">
    <w:name w:val="Знак Знак Знак"/>
    <w:basedOn w:val="a"/>
    <w:rsid w:val="00280DC5"/>
    <w:pPr>
      <w:spacing w:after="160" w:line="240" w:lineRule="exact"/>
      <w:jc w:val="both"/>
    </w:pPr>
    <w:rPr>
      <w:rFonts w:ascii="Verdana" w:eastAsia="Times New Roman" w:hAnsi="Verdana" w:cs="Verdana"/>
      <w:sz w:val="20"/>
      <w:szCs w:val="20"/>
      <w:lang w:val="en-US"/>
    </w:rPr>
  </w:style>
  <w:style w:type="paragraph" w:customStyle="1" w:styleId="ConsPlusNonformat">
    <w:name w:val="ConsPlusNonformat"/>
    <w:rsid w:val="00167E57"/>
    <w:pPr>
      <w:widowControl w:val="0"/>
      <w:autoSpaceDE w:val="0"/>
      <w:autoSpaceDN w:val="0"/>
    </w:pPr>
    <w:rPr>
      <w:rFonts w:ascii="Courier New" w:eastAsia="Times New Roman" w:hAnsi="Courier New" w:cs="Courier New"/>
    </w:rPr>
  </w:style>
  <w:style w:type="paragraph" w:styleId="af7">
    <w:name w:val="Balloon Text"/>
    <w:basedOn w:val="a"/>
    <w:link w:val="af8"/>
    <w:uiPriority w:val="99"/>
    <w:semiHidden/>
    <w:locked/>
    <w:rsid w:val="00A93BA8"/>
    <w:rPr>
      <w:rFonts w:ascii="Tahoma" w:hAnsi="Tahoma" w:cs="Tahoma"/>
      <w:sz w:val="16"/>
      <w:szCs w:val="16"/>
    </w:rPr>
  </w:style>
  <w:style w:type="character" w:customStyle="1" w:styleId="af8">
    <w:name w:val="Текст выноски Знак"/>
    <w:basedOn w:val="a0"/>
    <w:link w:val="af7"/>
    <w:uiPriority w:val="99"/>
    <w:semiHidden/>
    <w:locked/>
    <w:rsid w:val="00553041"/>
    <w:rPr>
      <w:rFonts w:ascii="Times New Roman" w:hAnsi="Times New Roman" w:cs="Times New Roman"/>
      <w:sz w:val="2"/>
      <w:szCs w:val="2"/>
      <w:lang w:eastAsia="en-US"/>
    </w:rPr>
  </w:style>
  <w:style w:type="paragraph" w:styleId="af9">
    <w:name w:val="footer"/>
    <w:basedOn w:val="a"/>
    <w:link w:val="afa"/>
    <w:locked/>
    <w:rsid w:val="00265E40"/>
    <w:pPr>
      <w:tabs>
        <w:tab w:val="center" w:pos="4677"/>
        <w:tab w:val="right" w:pos="9355"/>
      </w:tabs>
    </w:pPr>
  </w:style>
  <w:style w:type="character" w:customStyle="1" w:styleId="afa">
    <w:name w:val="Нижний колонтитул Знак"/>
    <w:basedOn w:val="a0"/>
    <w:link w:val="af9"/>
    <w:uiPriority w:val="99"/>
    <w:locked/>
    <w:rsid w:val="0043508F"/>
    <w:rPr>
      <w:lang w:eastAsia="en-US"/>
    </w:rPr>
  </w:style>
  <w:style w:type="character" w:styleId="afb">
    <w:name w:val="page number"/>
    <w:basedOn w:val="a0"/>
    <w:locked/>
    <w:rsid w:val="00265E40"/>
  </w:style>
  <w:style w:type="paragraph" w:customStyle="1" w:styleId="ConsPlusNormal">
    <w:name w:val="ConsPlusNormal"/>
    <w:uiPriority w:val="99"/>
    <w:rsid w:val="0035307B"/>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35307B"/>
    <w:pPr>
      <w:autoSpaceDE w:val="0"/>
      <w:autoSpaceDN w:val="0"/>
      <w:adjustRightInd w:val="0"/>
    </w:pPr>
    <w:rPr>
      <w:rFonts w:ascii="Arial" w:hAnsi="Arial" w:cs="Arial"/>
      <w:b/>
      <w:bCs/>
      <w:lang w:eastAsia="en-US"/>
    </w:rPr>
  </w:style>
  <w:style w:type="paragraph" w:customStyle="1" w:styleId="ConsTitle">
    <w:name w:val="ConsTitle"/>
    <w:uiPriority w:val="99"/>
    <w:rsid w:val="0035307B"/>
    <w:pPr>
      <w:widowControl w:val="0"/>
      <w:autoSpaceDE w:val="0"/>
      <w:autoSpaceDN w:val="0"/>
      <w:adjustRightInd w:val="0"/>
      <w:ind w:right="19772"/>
    </w:pPr>
    <w:rPr>
      <w:rFonts w:ascii="Arial" w:eastAsia="Times New Roman" w:hAnsi="Arial" w:cs="Arial"/>
      <w:b/>
      <w:bCs/>
      <w:sz w:val="16"/>
      <w:szCs w:val="16"/>
      <w:lang w:eastAsia="en-US"/>
    </w:rPr>
  </w:style>
  <w:style w:type="table" w:styleId="afc">
    <w:name w:val="Table Grid"/>
    <w:basedOn w:val="a1"/>
    <w:rsid w:val="00516D7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16D7D"/>
    <w:pPr>
      <w:spacing w:after="160" w:line="240" w:lineRule="exact"/>
      <w:jc w:val="both"/>
    </w:pPr>
    <w:rPr>
      <w:rFonts w:ascii="Verdana" w:eastAsia="Times New Roman" w:hAnsi="Verdana" w:cs="Arial"/>
      <w:sz w:val="20"/>
      <w:szCs w:val="20"/>
      <w:lang w:val="en-US"/>
    </w:rPr>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16D7D"/>
    <w:pPr>
      <w:spacing w:after="160" w:line="240" w:lineRule="exact"/>
      <w:jc w:val="both"/>
    </w:pPr>
    <w:rPr>
      <w:rFonts w:ascii="Verdana" w:eastAsia="Times New Roman" w:hAnsi="Verdana" w:cs="Arial"/>
      <w:sz w:val="20"/>
      <w:szCs w:val="20"/>
      <w:lang w:val="en-US"/>
    </w:rPr>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16D7D"/>
    <w:pPr>
      <w:spacing w:after="160" w:line="240" w:lineRule="exact"/>
      <w:jc w:val="both"/>
    </w:pPr>
    <w:rPr>
      <w:rFonts w:ascii="Verdana" w:eastAsia="Times New Roman" w:hAnsi="Verdana" w:cs="Arial"/>
      <w:sz w:val="20"/>
      <w:szCs w:val="20"/>
      <w:lang w:val="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16D7D"/>
    <w:pPr>
      <w:spacing w:after="160" w:line="240" w:lineRule="exact"/>
      <w:jc w:val="both"/>
    </w:pPr>
    <w:rPr>
      <w:rFonts w:ascii="Verdana" w:eastAsia="Times New Roman" w:hAnsi="Verdana" w:cs="Arial"/>
      <w:sz w:val="20"/>
      <w:szCs w:val="20"/>
      <w:lang w:val="en-US"/>
    </w:rPr>
  </w:style>
  <w:style w:type="character" w:styleId="afd">
    <w:name w:val="Hyperlink"/>
    <w:basedOn w:val="a0"/>
    <w:locked/>
    <w:rsid w:val="00516D7D"/>
    <w:rPr>
      <w:color w:val="0000FF"/>
      <w:u w:val="single"/>
    </w:rPr>
  </w:style>
  <w:style w:type="paragraph" w:customStyle="1" w:styleId="15">
    <w:name w:val="Знак Знак Знак Знак Знак Знак Знак Знак Знак Знак Знак Знак1"/>
    <w:basedOn w:val="a"/>
    <w:rsid w:val="00516D7D"/>
    <w:pPr>
      <w:spacing w:after="160" w:line="240" w:lineRule="exact"/>
      <w:jc w:val="both"/>
    </w:pPr>
    <w:rPr>
      <w:rFonts w:ascii="Verdana" w:eastAsia="Times New Roman" w:hAnsi="Verdana" w:cs="Arial"/>
      <w:sz w:val="20"/>
      <w:szCs w:val="20"/>
      <w:lang w:val="en-US"/>
    </w:rPr>
  </w:style>
  <w:style w:type="paragraph" w:styleId="23">
    <w:name w:val="Body Text 2"/>
    <w:basedOn w:val="a"/>
    <w:link w:val="24"/>
    <w:locked/>
    <w:rsid w:val="00516D7D"/>
    <w:pPr>
      <w:spacing w:after="240" w:line="240" w:lineRule="auto"/>
      <w:jc w:val="center"/>
    </w:pPr>
    <w:rPr>
      <w:rFonts w:ascii="Times New Roman" w:eastAsia="Times New Roman" w:hAnsi="Times New Roman" w:cs="Times New Roman"/>
      <w:sz w:val="18"/>
      <w:szCs w:val="20"/>
      <w:lang w:eastAsia="ru-RU"/>
    </w:rPr>
  </w:style>
  <w:style w:type="character" w:customStyle="1" w:styleId="24">
    <w:name w:val="Основной текст 2 Знак"/>
    <w:basedOn w:val="a0"/>
    <w:link w:val="23"/>
    <w:rsid w:val="00516D7D"/>
    <w:rPr>
      <w:rFonts w:ascii="Times New Roman" w:eastAsia="Times New Roman" w:hAnsi="Times New Roman"/>
      <w:sz w:val="18"/>
      <w:szCs w:val="20"/>
    </w:rPr>
  </w:style>
  <w:style w:type="paragraph" w:customStyle="1" w:styleId="210">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516D7D"/>
    <w:pPr>
      <w:spacing w:after="160" w:line="240" w:lineRule="exact"/>
      <w:jc w:val="both"/>
    </w:pPr>
    <w:rPr>
      <w:rFonts w:ascii="Verdana" w:eastAsia="Times New Roman" w:hAnsi="Verdana" w:cs="Arial"/>
      <w:sz w:val="20"/>
      <w:szCs w:val="20"/>
      <w:lang w:val="en-US"/>
    </w:rPr>
  </w:style>
  <w:style w:type="paragraph" w:customStyle="1" w:styleId="afe">
    <w:name w:val="Знак"/>
    <w:basedOn w:val="a"/>
    <w:rsid w:val="00516D7D"/>
    <w:pPr>
      <w:spacing w:after="160" w:line="240" w:lineRule="exact"/>
      <w:jc w:val="both"/>
    </w:pPr>
    <w:rPr>
      <w:rFonts w:ascii="Verdana" w:eastAsia="Times New Roman" w:hAnsi="Verdana" w:cs="Arial"/>
      <w:sz w:val="20"/>
      <w:szCs w:val="20"/>
      <w:lang w:val="en-US"/>
    </w:rPr>
  </w:style>
  <w:style w:type="paragraph" w:customStyle="1" w:styleId="aff">
    <w:name w:val="Знак Знак Знак"/>
    <w:basedOn w:val="a"/>
    <w:rsid w:val="00516D7D"/>
    <w:pPr>
      <w:spacing w:after="160" w:line="240" w:lineRule="exact"/>
      <w:jc w:val="both"/>
    </w:pPr>
    <w:rPr>
      <w:rFonts w:ascii="Verdana" w:eastAsia="Times New Roman" w:hAnsi="Verdana" w:cs="Arial"/>
      <w:sz w:val="20"/>
      <w:szCs w:val="20"/>
      <w:lang w:val="en-US"/>
    </w:rPr>
  </w:style>
  <w:style w:type="paragraph" w:customStyle="1" w:styleId="16">
    <w:name w:val="Знак Знак Знак Знак Знак Знак Знак Знак Знак1 Знак Знак"/>
    <w:basedOn w:val="a"/>
    <w:rsid w:val="00516D7D"/>
    <w:pPr>
      <w:spacing w:after="160" w:line="240" w:lineRule="exact"/>
      <w:jc w:val="both"/>
    </w:pPr>
    <w:rPr>
      <w:rFonts w:ascii="Verdana" w:eastAsia="Times New Roman" w:hAnsi="Verdana" w:cs="Arial"/>
      <w:sz w:val="20"/>
      <w:szCs w:val="20"/>
      <w:lang w:val="en-US"/>
    </w:rPr>
  </w:style>
  <w:style w:type="paragraph" w:styleId="aff0">
    <w:name w:val="header"/>
    <w:basedOn w:val="a"/>
    <w:link w:val="aff1"/>
    <w:locked/>
    <w:rsid w:val="00516D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Верхний колонтитул Знак"/>
    <w:basedOn w:val="a0"/>
    <w:link w:val="aff0"/>
    <w:rsid w:val="00516D7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FD94B4F5EDCD74AFDB2F508411F3B73F7A414AA706A60E9F912D7BD86E5E1E5C6D7AAF9BaCh0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3FD94B4F5EDCD74AFDB2F508411F3B73F7A414EAC03A60E9F912D7BD86E5E1E5C6D7AAD9BC62B41aEh4G" TargetMode="External"/><Relationship Id="rId12" Type="http://schemas.openxmlformats.org/officeDocument/2006/relationships/hyperlink" Target="consultantplus://offline/ref=C3FD94B4F5EDCD74AFDB2F508411F3B73F7A4044A703A60E9F912D7BD8a6h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FD94B4F5EDCD74AFDB2F508411F3B73F7A4149AD01A60E9F912D7BD86E5E1E5C6D7AAD9CaCh5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3FD94B4F5EDCD74AFDB2F508411F3B73F7A4149AD01A60E9F912D7BD86E5E1E5C6D7AAD98aCh2G" TargetMode="External"/><Relationship Id="rId4" Type="http://schemas.openxmlformats.org/officeDocument/2006/relationships/webSettings" Target="webSettings.xml"/><Relationship Id="rId9" Type="http://schemas.openxmlformats.org/officeDocument/2006/relationships/hyperlink" Target="consultantplus://offline/ref=C3FD94B4F5EDCD74AFDB2F508411F3B73F7A4148A60CA60E9F912D7BD86E5E1E5C6D7AAD9BC6284EaEhD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16</Pages>
  <Words>5475</Words>
  <Characters>31209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130</cp:revision>
  <cp:lastPrinted>2015-02-21T08:59:00Z</cp:lastPrinted>
  <dcterms:created xsi:type="dcterms:W3CDTF">2014-03-03T19:18:00Z</dcterms:created>
  <dcterms:modified xsi:type="dcterms:W3CDTF">2015-02-21T09:02:00Z</dcterms:modified>
</cp:coreProperties>
</file>