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EF" w:rsidRDefault="002B5AEF" w:rsidP="002B5AE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</w:rPr>
        <w:t>Постановление Правительства Российской Федерации от 3 сентября 2010 г. N 681 г. Москва</w:t>
      </w:r>
    </w:p>
    <w:p w:rsidR="002B5AEF" w:rsidRDefault="002B5AEF" w:rsidP="002B5A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 </w:t>
      </w:r>
      <w:hyperlink r:id="rId4" w:anchor="comments" w:history="1">
        <w:r>
          <w:rPr>
            <w:rStyle w:val="a3"/>
            <w:color w:val="FFFFFF"/>
            <w:sz w:val="24"/>
            <w:szCs w:val="24"/>
          </w:rPr>
          <w:t>0</w:t>
        </w:r>
      </w:hyperlink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В соответствии с Федеральным законом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постановляет: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Утвердить прилагаемые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Председатель Правительства Российской Федерации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В. Путин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I. Общие положения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1. Настоящие Правила устанавливают порядок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Настоящие Правила обязательны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  <w:proofErr w:type="gramEnd"/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2. Понятия, используемые в настоящих Правилах, означают следующее: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"отработанные ртутьсодержащие лампы" - ртутьсодержащие отходы, представляющие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собой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"использование отработанных ртутьсодержащих ламп"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"потребители ртутьсодержащих ламп" -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"накопление"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"специализированные организации"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 - IV класса опасности.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3. 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II. Порядок сбора и накопления отработанных ртутьсодержащих ламп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4. Потребители ртутьсодержащих ламп (кроме физических лиц) осуществляют накопление отработанных ртутьсодержащих ламп.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5. Накопление отработанных ртутьсодержащих ламп производится отдельно от других видов отходов.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7. Потребители ртутьсодержащих ламп (кроме физических лиц) для накопления поврежденных отработанных ртутьсодержащих ламп обязаны использовать специальную тару.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8. Органы местного самоуправления организуют сбор отработанных ртутьсодержащих ламп и информирование юридических лиц, индивидуальных предпринимателей и физических лиц о порядке осуществления такого сбора.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9. 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III. Порядок транспортирования отработанных ртутьсодержащих ламп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10. 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11. Для транспортирования поврежденных отработанных ртутьсодержащих ламп используется специальная тара, обеспечивающая герметичность и исключающая возможность загрязнения окружающей среды.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12.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IV. Порядок размещения (хранение и захоронение) отработанных ртутьсодержащих ламп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13.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</w:t>
      </w: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атмосферных осадков, поверхностных и грунтовых вод, а также в местах, исключающих повреждение тары.</w:t>
      </w:r>
      <w:proofErr w:type="gramEnd"/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15.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16. Не допускается совместное хранение поврежденных и неповрежденных ртутьсодержащих ламп.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17. Хранение поврежденных ртутьсодержащих ламп осуществляется в специальной таре.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18. Размещение отработанных ртутьсодержащих ламп не может осуществляться путем захоронения.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V. Порядок обезвреживания и использования отработанных ртутьсодержащих ламп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19. 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20.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демеркуризационного</w:t>
      </w:r>
      <w:proofErr w:type="spellEnd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2B5AEF" w:rsidRDefault="002B5AEF" w:rsidP="002B5AE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21.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</w:t>
      </w:r>
      <w:proofErr w:type="gramStart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>ртуть</w:t>
      </w:r>
      <w:proofErr w:type="gramEnd"/>
      <w:r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 ртутьсодержащие вещества передаются в установленном порядке организациям - потребителям ртути и ртутьсодержащих веществ.</w:t>
      </w:r>
    </w:p>
    <w:p w:rsidR="002B5AEF" w:rsidRDefault="002B5AEF" w:rsidP="002B5AEF">
      <w:pPr>
        <w:pStyle w:val="1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Скорректирован порядок утилизации ртутьсодержащих электрических ламп освещения</w:t>
      </w:r>
    </w:p>
    <w:p w:rsidR="002B5AEF" w:rsidRDefault="002B5AEF" w:rsidP="002B5AEF">
      <w:pPr>
        <w:pStyle w:val="a4"/>
        <w:spacing w:before="0" w:after="0"/>
        <w:jc w:val="both"/>
      </w:pPr>
      <w:hyperlink r:id="rId5" w:history="1">
        <w:r>
          <w:rPr>
            <w:rStyle w:val="a3"/>
            <w:b/>
            <w:bCs/>
          </w:rPr>
          <w:t>Постановление Правительства РФ от 01.10.2013 N 860 "О внесении изменений в 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</w:t>
        </w:r>
      </w:hyperlink>
    </w:p>
    <w:p w:rsidR="002B5AEF" w:rsidRDefault="002B5AEF" w:rsidP="002B5AEF">
      <w:pPr>
        <w:pStyle w:val="a4"/>
        <w:spacing w:before="0" w:after="0"/>
        <w:jc w:val="both"/>
      </w:pPr>
      <w:r>
        <w:t xml:space="preserve">Внесены поправки в Правила, устанавливающие порядок обращения с отходами производства и потребления осветительных устройств, электрических ламп, нарушение </w:t>
      </w:r>
      <w:proofErr w:type="gramStart"/>
      <w:r>
        <w:t>требований</w:t>
      </w:r>
      <w:proofErr w:type="gramEnd"/>
      <w:r>
        <w:t xml:space="preserve"> к утилизации которых может повлечь причинение вреда жизни и здоровью граждан, а также окружающей среде.</w:t>
      </w:r>
    </w:p>
    <w:p w:rsidR="002B5AEF" w:rsidRDefault="002B5AEF" w:rsidP="002B5AEF">
      <w:pPr>
        <w:pStyle w:val="a4"/>
        <w:spacing w:before="0" w:after="0"/>
        <w:jc w:val="both"/>
      </w:pPr>
      <w:r>
        <w:t>Установлено, в частности, что в многоквартирных домах сбор и размещение отработанных ртутьсодержащих ламп обеспечивают управляющие компании, оказывающие услуги по содержанию и ремонту общего имущества в многоквартирных домах. Место первичного сбора и размещения отработанных ламп в многоквартирных домах определяется собственниками помещений или по их поручению лицами, осуществляющими управление многоквартирными домами.</w:t>
      </w:r>
    </w:p>
    <w:p w:rsidR="002B5AEF" w:rsidRDefault="002B5AEF" w:rsidP="002B5AEF">
      <w:pPr>
        <w:pStyle w:val="a4"/>
        <w:spacing w:before="0" w:after="0"/>
        <w:jc w:val="both"/>
      </w:pPr>
      <w:r>
        <w:t> </w:t>
      </w:r>
    </w:p>
    <w:p w:rsidR="002B5AEF" w:rsidRDefault="002B5AEF" w:rsidP="002B5AE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2B5AEF" w:rsidRDefault="002B5AEF" w:rsidP="002B5AEF">
      <w:pPr>
        <w:pStyle w:val="ConsPlusNormal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ПРАВИТЕЛЬСТВО РОССИЙСКОЙ ФЕДЕРАЦИИ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 октября 2013 г. N 860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ПРАВИЛА ОБРАЩЕНИЯ С ОТХОДАМИ ПРОИЗВОДСТВА И ПОТРЕБЛЕНИЯ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ЧАСТИ ОСВЕТИТЕЛЬНЫХ УСТРОЙСТВ, ЭЛЕКТРИЧЕСКИХ ЛАМП,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НЕНАДЛЕЖАЩИЕ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СБОР, НАКОПЛЕНИЕ, ИСПОЛЬЗОВАНИЕ,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ОБЕЗВРЕЖИВАНИЕ, ТРАНСПОРТИРОВАНИЕ И РАЗМЕЩЕНИЕ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МОЖЕТ ПОВЛЕЧЬ ПРИЧИНЕНИЕ ВРЕДА ЖИЗНИ, ЗДОРОВЬЮ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ГРАЖДАН, ВРЕДА ЖИВОТНЫМ, РАСТЕНИЯМ И ОКРУЖАЮЩЕЙ СРЕДЕ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Утвердить прилагаемые </w:t>
      </w:r>
      <w:hyperlink r:id="rId6" w:anchor="Par30" w:history="1">
        <w:r>
          <w:rPr>
            <w:rStyle w:val="a3"/>
            <w:color w:val="0000FF"/>
            <w:sz w:val="24"/>
            <w:szCs w:val="24"/>
          </w:rPr>
          <w:t>изменения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7" w:history="1">
        <w:r>
          <w:rPr>
            <w:rStyle w:val="a3"/>
            <w:color w:val="0000FF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утвержденные постановлением Правительства Российской Федерации от 3 сентября 2010 г. N 681 (Собрание законодательства Российской Федерации, 2010, N 37</w:t>
      </w:r>
      <w:proofErr w:type="gramEnd"/>
      <w:r>
        <w:rPr>
          <w:rFonts w:ascii="Times New Roman" w:hAnsi="Times New Roman" w:cs="Times New Roman"/>
          <w:sz w:val="24"/>
          <w:szCs w:val="24"/>
        </w:rPr>
        <w:t>, ст. 4695).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Д.МЕДВЕДЕВ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AEF" w:rsidRDefault="002B5AEF" w:rsidP="002B5AEF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октября 2013 г. N 860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ИЗМЕНЕНИЯ,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КОТОРЫЕ ВНОСЯТСЯ В ПРАВИЛА ОБРАЩЕНИЯ С ОТХОДАМИ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ПРОИЗВОДСТВА И ПОТРЕБЛЕНИЯ В ЧАСТИ ОСВЕТИТЕЛЬНЫХ УСТРОЙСТВ,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ЭЛЕКТРИЧЕСКИХ ЛАМП,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НЕНАДЛЕЖАЩИЕ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СБОР, НАКОПЛЕНИЕ,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ИСПОЛЬЗОВАНИЕ, ОБЕЗВРЕЖИВАНИЕ, ТРАНСПОРТИРОВАНИЕ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РАЗМЕЩЕНИЕ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КОТОРЫХ МОЖЕТ ПОВЛЕЧЬ ПРИЧИНЕНИЕ ВРЕДА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ЖИЗНИ, ЗДОРОВЬЮ ГРАЖДАН, ВРЕДА ЖИВОТНЫМ, РАСТЕНИЯМ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ОКРУЖАЮЩЕЙ СРЕДЕ</w:t>
      </w:r>
    </w:p>
    <w:p w:rsidR="002B5AEF" w:rsidRDefault="002B5AEF" w:rsidP="002B5A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8" w:history="1">
        <w:r>
          <w:rPr>
            <w:rStyle w:val="a3"/>
            <w:color w:val="0000FF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</w:t>
      </w:r>
      <w:hyperlink r:id="rId9" w:history="1">
        <w:r>
          <w:rPr>
            <w:rStyle w:val="a3"/>
            <w:color w:val="0000FF"/>
            <w:sz w:val="24"/>
            <w:szCs w:val="24"/>
          </w:rPr>
          <w:t>абзацах четвертом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>
          <w:rPr>
            <w:rStyle w:val="a3"/>
            <w:color w:val="0000FF"/>
            <w:sz w:val="24"/>
            <w:szCs w:val="24"/>
          </w:rPr>
          <w:t>шестом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слова "имеющие лицензии на осуществление деятельности по сбору, использованию, обезвреживанию, транспортированию, размещению отходов I - IV класса опасности" заменить словами "имеющие лицензии на осуществление деятельности по обезвреживанию и размещению отходов I - IV класса опасности";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11" w:history="1">
        <w:r>
          <w:rPr>
            <w:rStyle w:val="a3"/>
            <w:color w:val="0000FF"/>
            <w:sz w:val="24"/>
            <w:szCs w:val="24"/>
          </w:rPr>
          <w:t>дополнить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абзацами следующего содержания: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"место первичного сбора и размещения"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"тара"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"герметичность тары"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>
          <w:rPr>
            <w:rStyle w:val="a3"/>
            <w:color w:val="0000FF"/>
            <w:sz w:val="24"/>
            <w:szCs w:val="24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после слов "многоквартирного дома" дополнить словами ", за исключением размещения в местах первичного сбора и размещения и транспортирования до них".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</w:t>
      </w:r>
      <w:hyperlink r:id="rId13" w:history="1">
        <w:r>
          <w:rPr>
            <w:rStyle w:val="a3"/>
            <w:color w:val="0000FF"/>
            <w:sz w:val="24"/>
            <w:szCs w:val="24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слово "специальную" исключить.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hyperlink r:id="rId14" w:history="1">
        <w:r>
          <w:rPr>
            <w:rStyle w:val="a3"/>
            <w:color w:val="0000FF"/>
            <w:sz w:val="24"/>
            <w:szCs w:val="24"/>
          </w:rPr>
          <w:t>Пункт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"8.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информирование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5" w:history="1">
        <w:r>
          <w:rPr>
            <w:rStyle w:val="a3"/>
            <w:color w:val="0000FF"/>
            <w:sz w:val="24"/>
            <w:szCs w:val="24"/>
          </w:rPr>
          <w:t>Дополнить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пунктами 8(1) и 8(2) следующего содержания: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"8(1). </w:t>
      </w:r>
      <w:proofErr w:type="gramStart"/>
      <w:r>
        <w:rPr>
          <w:rFonts w:ascii="Times New Roman" w:hAnsi="Times New Roman" w:cs="Times New Roman"/>
          <w:sz w:val="24"/>
          <w:szCs w:val="24"/>
        </w:rP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содержащихся в соответствии с требованиями к содержанию общего имущества, предусмотренными </w:t>
      </w:r>
      <w:hyperlink r:id="rId16" w:history="1">
        <w:r>
          <w:rPr>
            <w:rStyle w:val="a3"/>
            <w:color w:val="0000FF"/>
            <w:sz w:val="24"/>
            <w:szCs w:val="24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8(2).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соответствующей специализированной организацией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7" w:history="1">
        <w:r>
          <w:rPr>
            <w:rStyle w:val="a3"/>
            <w:color w:val="0000FF"/>
            <w:sz w:val="24"/>
            <w:szCs w:val="24"/>
          </w:rPr>
          <w:t>Дополнить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пунктом 10(1) следующего содержания: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"10(1). 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hyperlink r:id="rId18" w:history="1">
        <w:r>
          <w:rPr>
            <w:rStyle w:val="a3"/>
            <w:color w:val="0000FF"/>
            <w:sz w:val="24"/>
            <w:szCs w:val="24"/>
          </w:rPr>
          <w:t>Пункт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"11. Для транспортирования отработанных ртутьсодержащих ламп используется тара, обеспечивающая герметичность и исключающая возможность загрязнения окружающей среды</w:t>
      </w:r>
      <w:proofErr w:type="gramStart"/>
      <w:r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2B5AEF" w:rsidRDefault="002B5AEF" w:rsidP="002B5A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</w:t>
      </w:r>
      <w:hyperlink r:id="rId19" w:history="1">
        <w:r>
          <w:rPr>
            <w:rStyle w:val="a3"/>
            <w:color w:val="0000FF"/>
            <w:sz w:val="24"/>
            <w:szCs w:val="24"/>
          </w:rPr>
          <w:t>пункте 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слово "специальной" исключить.</w:t>
      </w:r>
    </w:p>
    <w:p w:rsidR="002B5AEF" w:rsidRDefault="002B5AEF" w:rsidP="002B5AEF">
      <w:bookmarkStart w:id="1" w:name="_GoBack"/>
      <w:bookmarkEnd w:id="1"/>
    </w:p>
    <w:p w:rsidR="00EE451D" w:rsidRDefault="00EE451D"/>
    <w:sectPr w:rsidR="00EE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AEF"/>
    <w:rsid w:val="002B5AEF"/>
    <w:rsid w:val="00EE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AEF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AEF"/>
    <w:rPr>
      <w:rFonts w:ascii="Times New Roman" w:eastAsia="Times New Roman" w:hAnsi="Times New Roman" w:cs="Times New Roman"/>
      <w:kern w:val="36"/>
      <w:sz w:val="43"/>
      <w:szCs w:val="43"/>
    </w:rPr>
  </w:style>
  <w:style w:type="character" w:styleId="a3">
    <w:name w:val="Hyperlink"/>
    <w:basedOn w:val="a0"/>
    <w:uiPriority w:val="99"/>
    <w:semiHidden/>
    <w:unhideWhenUsed/>
    <w:rsid w:val="002B5AEF"/>
    <w:rPr>
      <w:color w:val="344A64"/>
      <w:u w:val="singl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2B5AE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semiHidden/>
    <w:rsid w:val="002B5AE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01A8A1802958E3E50E6BD71CB8311C4FF4598447B62AB4BB98609417765584442BFD82A7965B5JBf2J" TargetMode="External"/><Relationship Id="rId13" Type="http://schemas.openxmlformats.org/officeDocument/2006/relationships/hyperlink" Target="consultantplus://offline/ref=02F01A8A1802958E3E50E6BD71CB8311C4FF4598447B62AB4BB98609417765584442BFD82A7965B6JBf3J" TargetMode="External"/><Relationship Id="rId18" Type="http://schemas.openxmlformats.org/officeDocument/2006/relationships/hyperlink" Target="consultantplus://offline/ref=02F01A8A1802958E3E50E6BD71CB8311C4FF4598447B62AB4BB98609417765584442BFD82A7965B6JBf8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2F01A8A1802958E3E50E6BD71CB8311C4FF4598447B62AB4BB98609417765584442BFD82A7965B4JBf8J" TargetMode="External"/><Relationship Id="rId12" Type="http://schemas.openxmlformats.org/officeDocument/2006/relationships/hyperlink" Target="consultantplus://offline/ref=02F01A8A1802958E3E50E6BD71CB8311C4FF4598447B62AB4BB98609417765584442BFD82A7965B6JBf2J" TargetMode="External"/><Relationship Id="rId17" Type="http://schemas.openxmlformats.org/officeDocument/2006/relationships/hyperlink" Target="consultantplus://offline/ref=02F01A8A1802958E3E50E6BD71CB8311C4FF4598447B62AB4BB98609417765584442BFD82A7965B4JBf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F01A8A1802958E3E50E6BD71CB8311C4F9409C437962AB4BB98609417765584442BFD82A7965B6JBf1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WINDOWS\Temp\Rar$DIa0.407\&#1087;&#1086;&#1089;&#1090;&#1072;&#1085;&#1086;&#1074;&#1083;&#1077;&#1085;&#1080;&#1077;%20&#1055;&#1088;&#1072;&#1074;&#1080;&#1090;&#1077;&#1083;&#1100;&#1089;&#1090;&#1074;&#1072;%20&#1056;&#1060;%20&#8470;%20681,%20860.docx" TargetMode="External"/><Relationship Id="rId11" Type="http://schemas.openxmlformats.org/officeDocument/2006/relationships/hyperlink" Target="consultantplus://offline/ref=02F01A8A1802958E3E50E6BD71CB8311C4FF4598447B62AB4BB98609417765584442BFD82A7965B5JBf2J" TargetMode="External"/><Relationship Id="rId5" Type="http://schemas.openxmlformats.org/officeDocument/2006/relationships/hyperlink" Target="http://www.consultant.ru/document/cons_doc_LAW_152742/" TargetMode="External"/><Relationship Id="rId15" Type="http://schemas.openxmlformats.org/officeDocument/2006/relationships/hyperlink" Target="consultantplus://offline/ref=02F01A8A1802958E3E50E6BD71CB8311C4FF4598447B62AB4BB98609417765584442BFD82A7965B4JBf8J" TargetMode="External"/><Relationship Id="rId10" Type="http://schemas.openxmlformats.org/officeDocument/2006/relationships/hyperlink" Target="consultantplus://offline/ref=02F01A8A1802958E3E50E6BD71CB8311C4FF4598447B62AB4BB98609417765584442BFD82A7965B5JBf7J" TargetMode="External"/><Relationship Id="rId19" Type="http://schemas.openxmlformats.org/officeDocument/2006/relationships/hyperlink" Target="consultantplus://offline/ref=02F01A8A1802958E3E50E6BD71CB8311C4FF4598447B62AB4BB98609417765584442BFD82A7965B7JBf5J" TargetMode="External"/><Relationship Id="rId4" Type="http://schemas.openxmlformats.org/officeDocument/2006/relationships/hyperlink" Target="http://www.rg.ru/2010/09/10/othody-dok.html" TargetMode="External"/><Relationship Id="rId9" Type="http://schemas.openxmlformats.org/officeDocument/2006/relationships/hyperlink" Target="consultantplus://offline/ref=02F01A8A1802958E3E50E6BD71CB8311C4FF4598447B62AB4BB98609417765584442BFD82A7965B5JBf5J" TargetMode="External"/><Relationship Id="rId14" Type="http://schemas.openxmlformats.org/officeDocument/2006/relationships/hyperlink" Target="consultantplus://offline/ref=02F01A8A1802958E3E50E6BD71CB8311C4FF4598447B62AB4BB98609417765584442BFD82A7965B6JBf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2487</Words>
  <Characters>14181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2015-06-09T11:48:00Z</dcterms:created>
  <dcterms:modified xsi:type="dcterms:W3CDTF">2015-06-09T11:48:00Z</dcterms:modified>
</cp:coreProperties>
</file>